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18E" w:rsidRDefault="00EB018E" w:rsidP="00EB018E">
      <w:pPr>
        <w:spacing w:after="120" w:line="280" w:lineRule="exact"/>
        <w:jc w:val="center"/>
        <w:rPr>
          <w:rFonts w:ascii="Tahoma" w:hAnsi="Tahoma" w:cs="Tahoma"/>
          <w:b/>
          <w:bCs/>
          <w:sz w:val="20"/>
          <w:szCs w:val="20"/>
        </w:rPr>
      </w:pPr>
      <w:r w:rsidRPr="0044622F">
        <w:rPr>
          <w:rFonts w:ascii="Tahoma" w:hAnsi="Tahoma" w:cs="Tahoma"/>
          <w:b/>
          <w:bCs/>
          <w:sz w:val="20"/>
          <w:szCs w:val="20"/>
        </w:rPr>
        <w:t>ΜΕΘΟΔΟΛΟΓΙΑ ΑΞΙΟΛΟΓΗΣΗΣ</w:t>
      </w:r>
    </w:p>
    <w:p w:rsidR="00EB018E" w:rsidRDefault="00EB018E" w:rsidP="00EB018E">
      <w:pPr>
        <w:spacing w:after="120" w:line="280" w:lineRule="exact"/>
        <w:jc w:val="center"/>
        <w:rPr>
          <w:rFonts w:ascii="Tahoma" w:hAnsi="Tahoma" w:cs="Tahoma"/>
          <w:b/>
          <w:bCs/>
          <w:sz w:val="20"/>
          <w:szCs w:val="20"/>
        </w:rPr>
      </w:pPr>
    </w:p>
    <w:p w:rsidR="003F5C63" w:rsidRPr="00601919" w:rsidRDefault="0044622F" w:rsidP="00601919">
      <w:pPr>
        <w:pStyle w:val="2"/>
        <w:rPr>
          <w:rFonts w:ascii="Tahoma" w:hAnsi="Tahoma" w:cs="Tahoma"/>
          <w:b w:val="0"/>
          <w:bCs w:val="0"/>
          <w:sz w:val="20"/>
          <w:szCs w:val="20"/>
        </w:rPr>
      </w:pPr>
      <w:r w:rsidRPr="00601919">
        <w:rPr>
          <w:rFonts w:ascii="Tahoma" w:hAnsi="Tahoma" w:cs="Tahoma"/>
          <w:b w:val="0"/>
          <w:sz w:val="20"/>
          <w:szCs w:val="20"/>
        </w:rPr>
        <w:t>Ως μεθοδολογία αξιολόγησης</w:t>
      </w:r>
      <w:r w:rsidR="00601919" w:rsidRPr="00601919">
        <w:rPr>
          <w:rFonts w:ascii="Tahoma" w:hAnsi="Tahoma" w:cs="Tahoma"/>
          <w:b w:val="0"/>
          <w:sz w:val="20"/>
          <w:szCs w:val="20"/>
        </w:rPr>
        <w:t xml:space="preserve"> για </w:t>
      </w:r>
      <w:r w:rsidR="00562DCA">
        <w:rPr>
          <w:rFonts w:ascii="Tahoma" w:hAnsi="Tahoma" w:cs="Tahoma"/>
          <w:b w:val="0"/>
          <w:sz w:val="20"/>
          <w:szCs w:val="20"/>
        </w:rPr>
        <w:t>την</w:t>
      </w:r>
      <w:r w:rsidR="00601919" w:rsidRPr="00601919">
        <w:rPr>
          <w:rFonts w:ascii="Tahoma" w:hAnsi="Tahoma" w:cs="Tahoma"/>
          <w:b w:val="0"/>
          <w:sz w:val="20"/>
          <w:szCs w:val="20"/>
        </w:rPr>
        <w:t xml:space="preserve"> δράσ</w:t>
      </w:r>
      <w:bookmarkStart w:id="0" w:name="_Toc444696582"/>
      <w:bookmarkStart w:id="1" w:name="_Toc444683798"/>
      <w:r w:rsidR="00562DCA">
        <w:rPr>
          <w:rFonts w:ascii="Tahoma" w:hAnsi="Tahoma" w:cs="Tahoma"/>
          <w:b w:val="0"/>
          <w:sz w:val="20"/>
          <w:szCs w:val="20"/>
        </w:rPr>
        <w:t>η</w:t>
      </w:r>
      <w:r w:rsidR="00601919" w:rsidRPr="00601919">
        <w:rPr>
          <w:rFonts w:ascii="Tahoma" w:hAnsi="Tahoma" w:cs="Tahoma"/>
          <w:b w:val="0"/>
          <w:sz w:val="20"/>
          <w:szCs w:val="20"/>
        </w:rPr>
        <w:t xml:space="preserve"> </w:t>
      </w:r>
      <w:bookmarkEnd w:id="0"/>
      <w:bookmarkEnd w:id="1"/>
      <w:r w:rsidR="00862B99">
        <w:rPr>
          <w:rFonts w:ascii="Tahoma" w:hAnsi="Tahoma" w:cs="Tahoma"/>
          <w:b w:val="0"/>
          <w:sz w:val="20"/>
          <w:szCs w:val="20"/>
        </w:rPr>
        <w:t>8</w:t>
      </w:r>
      <w:r w:rsidR="00862B99" w:rsidRPr="00EC1302">
        <w:rPr>
          <w:rFonts w:ascii="Tahoma" w:hAnsi="Tahoma" w:cs="Tahoma"/>
          <w:b w:val="0"/>
          <w:sz w:val="20"/>
          <w:szCs w:val="20"/>
        </w:rPr>
        <w:t>i</w:t>
      </w:r>
      <w:r w:rsidR="00EC1302" w:rsidRPr="00EC1302">
        <w:rPr>
          <w:rFonts w:ascii="Tahoma" w:hAnsi="Tahoma" w:cs="Tahoma"/>
          <w:b w:val="0"/>
          <w:sz w:val="20"/>
          <w:szCs w:val="20"/>
        </w:rPr>
        <w:t>ii</w:t>
      </w:r>
      <w:r w:rsidR="00287C22" w:rsidRPr="00287C22">
        <w:rPr>
          <w:rFonts w:ascii="Tahoma" w:hAnsi="Tahoma" w:cs="Tahoma"/>
          <w:b w:val="0"/>
          <w:sz w:val="20"/>
          <w:szCs w:val="20"/>
        </w:rPr>
        <w:t>.1: “</w:t>
      </w:r>
      <w:r w:rsidR="00836D4F" w:rsidRPr="00836D4F">
        <w:rPr>
          <w:rFonts w:ascii="Tahoma" w:hAnsi="Tahoma" w:cs="Tahoma"/>
          <w:b w:val="0"/>
          <w:sz w:val="20"/>
          <w:szCs w:val="20"/>
        </w:rPr>
        <w:t>Συμβουλευτική και κατάρτιση ανέργων σε παραγωγικούς τομείς της RIS3 της Περιφέρειας Κεντρικής Μακεδονίας</w:t>
      </w:r>
      <w:r w:rsidR="00287C22" w:rsidRPr="00836D4F">
        <w:rPr>
          <w:rFonts w:ascii="Tahoma" w:hAnsi="Tahoma" w:cs="Tahoma"/>
          <w:b w:val="0"/>
          <w:sz w:val="20"/>
          <w:szCs w:val="20"/>
        </w:rPr>
        <w:t>”,</w:t>
      </w:r>
      <w:r w:rsidR="00562DCA">
        <w:rPr>
          <w:rFonts w:ascii="Tahoma" w:hAnsi="Tahoma" w:cs="Tahoma"/>
          <w:b w:val="0"/>
          <w:sz w:val="20"/>
          <w:szCs w:val="20"/>
        </w:rPr>
        <w:t xml:space="preserve"> </w:t>
      </w:r>
      <w:r w:rsidRPr="00601919">
        <w:rPr>
          <w:rFonts w:ascii="Tahoma" w:hAnsi="Tahoma" w:cs="Tahoma"/>
          <w:b w:val="0"/>
          <w:sz w:val="20"/>
          <w:szCs w:val="20"/>
        </w:rPr>
        <w:t xml:space="preserve">προτείνεται η </w:t>
      </w:r>
      <w:r w:rsidR="00862B99">
        <w:rPr>
          <w:rFonts w:ascii="Tahoma" w:hAnsi="Tahoma" w:cs="Tahoma"/>
          <w:b w:val="0"/>
          <w:sz w:val="20"/>
          <w:szCs w:val="20"/>
        </w:rPr>
        <w:t>άμεση</w:t>
      </w:r>
      <w:r w:rsidRPr="00601919">
        <w:rPr>
          <w:rFonts w:ascii="Tahoma" w:hAnsi="Tahoma" w:cs="Tahoma"/>
          <w:b w:val="0"/>
          <w:sz w:val="20"/>
          <w:szCs w:val="20"/>
        </w:rPr>
        <w:t xml:space="preserve"> αξιολόγηση</w:t>
      </w:r>
      <w:r w:rsidR="003F5C63" w:rsidRPr="00601919">
        <w:rPr>
          <w:rFonts w:ascii="Tahoma" w:hAnsi="Tahoma" w:cs="Tahoma"/>
          <w:b w:val="0"/>
          <w:sz w:val="20"/>
          <w:szCs w:val="20"/>
        </w:rPr>
        <w:t>.</w:t>
      </w:r>
    </w:p>
    <w:p w:rsidR="00246063" w:rsidRPr="00246063" w:rsidRDefault="00862B99" w:rsidP="00246063">
      <w:pPr>
        <w:jc w:val="both"/>
        <w:rPr>
          <w:rFonts w:ascii="Verdana" w:eastAsia="Calibri" w:hAnsi="Verdana" w:cs="Times New Roman"/>
          <w:sz w:val="20"/>
          <w:szCs w:val="20"/>
        </w:rPr>
      </w:pPr>
      <w:r w:rsidRPr="00246063">
        <w:rPr>
          <w:rFonts w:ascii="Tahoma" w:eastAsia="Times New Roman" w:hAnsi="Tahoma" w:cs="Tahoma"/>
          <w:sz w:val="20"/>
          <w:szCs w:val="20"/>
        </w:rPr>
        <w:t>Η επιλογή της άμεσης αξιολόγησης έγινε γ</w:t>
      </w:r>
      <w:bookmarkStart w:id="2" w:name="_GoBack"/>
      <w:bookmarkEnd w:id="2"/>
      <w:r w:rsidRPr="00246063">
        <w:rPr>
          <w:rFonts w:ascii="Tahoma" w:eastAsia="Times New Roman" w:hAnsi="Tahoma" w:cs="Tahoma"/>
          <w:sz w:val="20"/>
          <w:szCs w:val="20"/>
        </w:rPr>
        <w:t>ιατί η δράση απευθύνεται σε περιορισμένο αριθμό δικαιούχων</w:t>
      </w:r>
      <w:r w:rsidR="0007379B">
        <w:rPr>
          <w:rFonts w:ascii="Tahoma" w:eastAsia="Times New Roman" w:hAnsi="Tahoma" w:cs="Tahoma"/>
          <w:sz w:val="20"/>
          <w:szCs w:val="20"/>
        </w:rPr>
        <w:t xml:space="preserve"> που είναι οι εξής:</w:t>
      </w:r>
      <w:r w:rsidRPr="00246063">
        <w:rPr>
          <w:rFonts w:ascii="Tahoma" w:eastAsia="Times New Roman" w:hAnsi="Tahoma" w:cs="Tahoma"/>
          <w:sz w:val="20"/>
          <w:szCs w:val="20"/>
        </w:rPr>
        <w:t xml:space="preserve"> </w:t>
      </w:r>
    </w:p>
    <w:p w:rsidR="00246063" w:rsidRPr="0007379B" w:rsidRDefault="00246063" w:rsidP="00246063">
      <w:pPr>
        <w:pStyle w:val="a4"/>
        <w:numPr>
          <w:ilvl w:val="0"/>
          <w:numId w:val="3"/>
        </w:numPr>
        <w:spacing w:line="276" w:lineRule="auto"/>
        <w:ind w:left="426" w:hanging="284"/>
        <w:jc w:val="both"/>
        <w:rPr>
          <w:rFonts w:ascii="Tahoma" w:eastAsia="Calibri" w:hAnsi="Tahoma" w:cs="Tahoma"/>
          <w:sz w:val="20"/>
          <w:szCs w:val="20"/>
          <w:lang w:val="el-GR"/>
        </w:rPr>
      </w:pPr>
      <w:r w:rsidRPr="0007379B">
        <w:rPr>
          <w:rFonts w:ascii="Tahoma" w:eastAsia="Calibri" w:hAnsi="Tahoma" w:cs="Tahoma"/>
          <w:b/>
          <w:sz w:val="20"/>
          <w:szCs w:val="20"/>
          <w:lang w:val="el-GR"/>
        </w:rPr>
        <w:t>Σ.Β.Β.Ε</w:t>
      </w:r>
      <w:r w:rsidRPr="0007379B">
        <w:rPr>
          <w:rFonts w:ascii="Tahoma" w:eastAsia="Calibri" w:hAnsi="Tahoma" w:cs="Tahoma"/>
          <w:sz w:val="20"/>
          <w:szCs w:val="20"/>
          <w:lang w:val="el-GR"/>
        </w:rPr>
        <w:t xml:space="preserve">. (Σύνδεσμος Βιομηχανιών Βόρειας Ελλάδας), </w:t>
      </w:r>
    </w:p>
    <w:p w:rsidR="00246063" w:rsidRPr="0007379B" w:rsidRDefault="00246063" w:rsidP="00246063">
      <w:pPr>
        <w:pStyle w:val="a4"/>
        <w:numPr>
          <w:ilvl w:val="0"/>
          <w:numId w:val="3"/>
        </w:numPr>
        <w:spacing w:line="276" w:lineRule="auto"/>
        <w:ind w:left="426" w:hanging="284"/>
        <w:jc w:val="both"/>
        <w:rPr>
          <w:rFonts w:ascii="Tahoma" w:eastAsia="Calibri" w:hAnsi="Tahoma" w:cs="Tahoma"/>
          <w:sz w:val="20"/>
          <w:szCs w:val="20"/>
          <w:lang w:val="el-GR"/>
        </w:rPr>
      </w:pPr>
      <w:r w:rsidRPr="0007379B">
        <w:rPr>
          <w:rFonts w:ascii="Tahoma" w:eastAsia="Calibri" w:hAnsi="Tahoma" w:cs="Tahoma"/>
          <w:b/>
          <w:sz w:val="20"/>
          <w:szCs w:val="20"/>
          <w:lang w:val="el-GR"/>
        </w:rPr>
        <w:t>Σ.Ε.Π.Β.Ε</w:t>
      </w:r>
      <w:r w:rsidRPr="0007379B">
        <w:rPr>
          <w:rFonts w:ascii="Tahoma" w:eastAsia="Calibri" w:hAnsi="Tahoma" w:cs="Tahoma"/>
          <w:sz w:val="20"/>
          <w:szCs w:val="20"/>
          <w:lang w:val="el-GR"/>
        </w:rPr>
        <w:t xml:space="preserve">. (Σύνδεσμος Επιχειρήσεων Πληροφορικής Βόρειας Ελλάδας) </w:t>
      </w:r>
    </w:p>
    <w:p w:rsidR="00246063" w:rsidRPr="0007379B" w:rsidRDefault="00246063" w:rsidP="00246063">
      <w:pPr>
        <w:pStyle w:val="a4"/>
        <w:numPr>
          <w:ilvl w:val="0"/>
          <w:numId w:val="3"/>
        </w:numPr>
        <w:spacing w:line="276" w:lineRule="auto"/>
        <w:ind w:left="426" w:hanging="284"/>
        <w:jc w:val="both"/>
        <w:rPr>
          <w:rFonts w:ascii="Tahoma" w:eastAsia="Calibri" w:hAnsi="Tahoma" w:cs="Tahoma"/>
          <w:sz w:val="20"/>
          <w:szCs w:val="20"/>
          <w:lang w:val="el-GR"/>
        </w:rPr>
      </w:pPr>
      <w:r w:rsidRPr="0007379B">
        <w:rPr>
          <w:rFonts w:ascii="Tahoma" w:eastAsia="Calibri" w:hAnsi="Tahoma" w:cs="Tahoma"/>
          <w:b/>
          <w:sz w:val="20"/>
          <w:szCs w:val="20"/>
          <w:lang w:val="el-GR"/>
        </w:rPr>
        <w:t>Σ.Ε.Τ.Ε.</w:t>
      </w:r>
      <w:r w:rsidRPr="0007379B">
        <w:rPr>
          <w:rFonts w:ascii="Tahoma" w:eastAsia="Calibri" w:hAnsi="Tahoma" w:cs="Tahoma"/>
          <w:sz w:val="20"/>
          <w:szCs w:val="20"/>
          <w:lang w:val="el-GR"/>
        </w:rPr>
        <w:t xml:space="preserve"> (Σύνδεσμος Ελληνικών Τουριστικών  Επιχειρήσεων. </w:t>
      </w:r>
    </w:p>
    <w:p w:rsidR="00246063" w:rsidRPr="0007379B" w:rsidRDefault="00246063" w:rsidP="00246063">
      <w:pPr>
        <w:jc w:val="both"/>
        <w:rPr>
          <w:rFonts w:ascii="Tahoma" w:eastAsia="Calibri" w:hAnsi="Tahoma" w:cs="Tahoma"/>
          <w:sz w:val="20"/>
          <w:szCs w:val="20"/>
        </w:rPr>
      </w:pPr>
      <w:r w:rsidRPr="0007379B">
        <w:rPr>
          <w:rFonts w:ascii="Tahoma" w:eastAsia="Calibri" w:hAnsi="Tahoma" w:cs="Tahoma"/>
          <w:sz w:val="20"/>
          <w:szCs w:val="20"/>
        </w:rPr>
        <w:t>Η επιλογή των ως άνω προτεινόμενων δικαιούχων αιτιολογείται από τα εξής δεδομένα:</w:t>
      </w:r>
    </w:p>
    <w:p w:rsidR="00246063" w:rsidRPr="0007379B" w:rsidRDefault="00246063" w:rsidP="00246063">
      <w:pPr>
        <w:pStyle w:val="a4"/>
        <w:numPr>
          <w:ilvl w:val="0"/>
          <w:numId w:val="4"/>
        </w:numPr>
        <w:spacing w:line="276" w:lineRule="auto"/>
        <w:jc w:val="both"/>
        <w:rPr>
          <w:rFonts w:ascii="Tahoma" w:eastAsia="Calibri" w:hAnsi="Tahoma" w:cs="Tahoma"/>
          <w:sz w:val="20"/>
          <w:szCs w:val="20"/>
          <w:lang w:val="el-GR"/>
        </w:rPr>
      </w:pPr>
      <w:r w:rsidRPr="0007379B">
        <w:rPr>
          <w:rFonts w:ascii="Tahoma" w:eastAsia="Calibri" w:hAnsi="Tahoma" w:cs="Tahoma"/>
          <w:sz w:val="20"/>
          <w:szCs w:val="20"/>
          <w:lang w:val="el-GR"/>
        </w:rPr>
        <w:t xml:space="preserve">Η στόχευση της δράσης αφορά κατά προτεραιότητα σε ανέργους που είτε λόγω πρότερης απασχόλησης είτε λόγω επιστημονικής ειδίκευσης σχετίζονται με τομείς και κλάδους της </w:t>
      </w:r>
      <w:r w:rsidRPr="0007379B">
        <w:rPr>
          <w:rFonts w:ascii="Tahoma" w:eastAsia="Calibri" w:hAnsi="Tahoma" w:cs="Tahoma"/>
          <w:sz w:val="20"/>
          <w:szCs w:val="20"/>
        </w:rPr>
        <w:t>RIS</w:t>
      </w:r>
      <w:r w:rsidRPr="0007379B">
        <w:rPr>
          <w:rFonts w:ascii="Tahoma" w:eastAsia="Calibri" w:hAnsi="Tahoma" w:cs="Tahoma"/>
          <w:sz w:val="20"/>
          <w:szCs w:val="20"/>
          <w:lang w:val="el-GR"/>
        </w:rPr>
        <w:t xml:space="preserve">3 για την ΠΚΜ. Συνεπώς, είναι αναγκαίο ώστε οι δυνητικοί δικαιούχοι να έχουν μια άμεση και υψηλού επιπέδου θεσμική δραστηριοποίηση </w:t>
      </w:r>
      <w:r w:rsidRPr="00287C22">
        <w:rPr>
          <w:rFonts w:ascii="Tahoma" w:eastAsia="Calibri" w:hAnsi="Tahoma" w:cs="Tahoma"/>
          <w:sz w:val="20"/>
          <w:szCs w:val="20"/>
          <w:lang w:val="el-GR"/>
        </w:rPr>
        <w:t>και λειτουργική διασύνδεση</w:t>
      </w:r>
      <w:r w:rsidRPr="0007379B">
        <w:rPr>
          <w:rFonts w:ascii="Tahoma" w:eastAsia="Calibri" w:hAnsi="Tahoma" w:cs="Tahoma"/>
          <w:sz w:val="20"/>
          <w:szCs w:val="20"/>
          <w:lang w:val="el-GR"/>
        </w:rPr>
        <w:t xml:space="preserve"> στους σχετικούς τομείς και κλάδους οικονομικής δραστηριότητας.</w:t>
      </w:r>
    </w:p>
    <w:p w:rsidR="00246063" w:rsidRPr="0007379B" w:rsidRDefault="00246063" w:rsidP="00246063">
      <w:pPr>
        <w:pStyle w:val="a4"/>
        <w:numPr>
          <w:ilvl w:val="0"/>
          <w:numId w:val="4"/>
        </w:numPr>
        <w:spacing w:line="276" w:lineRule="auto"/>
        <w:jc w:val="both"/>
        <w:rPr>
          <w:rFonts w:ascii="Tahoma" w:eastAsia="Calibri" w:hAnsi="Tahoma" w:cs="Tahoma"/>
          <w:sz w:val="20"/>
          <w:szCs w:val="20"/>
          <w:u w:val="single"/>
          <w:lang w:val="el-GR"/>
        </w:rPr>
      </w:pPr>
      <w:r w:rsidRPr="0007379B">
        <w:rPr>
          <w:rFonts w:ascii="Tahoma" w:eastAsia="Calibri" w:hAnsi="Tahoma" w:cs="Tahoma"/>
          <w:sz w:val="20"/>
          <w:szCs w:val="20"/>
          <w:lang w:val="el-GR"/>
        </w:rPr>
        <w:t>Ιδρύθηκαν και λειτουργούν θεσμικά εκπροσωπώντας στο ανώτατο εθνικό ή περιφερειακό επίπεδο τους φορείς και τις επιχειρήσεις των τομέων και κλάδων οικονομικής δραστηριότητας στόχευσης της παρέμβασης.</w:t>
      </w:r>
    </w:p>
    <w:p w:rsidR="00246063" w:rsidRPr="0007379B" w:rsidRDefault="00246063" w:rsidP="00246063">
      <w:pPr>
        <w:pStyle w:val="a4"/>
        <w:numPr>
          <w:ilvl w:val="0"/>
          <w:numId w:val="4"/>
        </w:numPr>
        <w:spacing w:line="276" w:lineRule="auto"/>
        <w:jc w:val="both"/>
        <w:rPr>
          <w:rFonts w:ascii="Tahoma" w:eastAsia="Calibri" w:hAnsi="Tahoma" w:cs="Tahoma"/>
          <w:sz w:val="20"/>
          <w:szCs w:val="20"/>
          <w:lang w:val="el-GR"/>
        </w:rPr>
      </w:pPr>
      <w:r w:rsidRPr="0007379B">
        <w:rPr>
          <w:rFonts w:ascii="Tahoma" w:eastAsia="Calibri" w:hAnsi="Tahoma" w:cs="Tahoma"/>
          <w:sz w:val="20"/>
          <w:szCs w:val="20"/>
          <w:lang w:val="el-GR"/>
        </w:rPr>
        <w:t>Η αποστολή, οι σκοποί και τα μέσα υλοποίησης των σκοπών των δυνητικών δικαιούχων, όπως αυτά αποτυπώνονται στα αναγνωρισμένα καταστατικά τους προβλέπουν στόχους και ενέργειες αντίστοιχες με αυτές που περιγράφονται στο πλαίσιο της παρούσης δράσης.</w:t>
      </w:r>
    </w:p>
    <w:p w:rsidR="00246063" w:rsidRPr="0007379B" w:rsidRDefault="00246063" w:rsidP="00246063">
      <w:pPr>
        <w:pStyle w:val="a4"/>
        <w:numPr>
          <w:ilvl w:val="0"/>
          <w:numId w:val="4"/>
        </w:numPr>
        <w:spacing w:line="276" w:lineRule="auto"/>
        <w:jc w:val="both"/>
        <w:rPr>
          <w:rFonts w:ascii="Tahoma" w:eastAsia="Calibri" w:hAnsi="Tahoma" w:cs="Tahoma"/>
          <w:sz w:val="20"/>
          <w:szCs w:val="20"/>
          <w:lang w:val="el-GR"/>
        </w:rPr>
      </w:pPr>
      <w:r w:rsidRPr="0007379B">
        <w:rPr>
          <w:rFonts w:ascii="Tahoma" w:eastAsia="Calibri" w:hAnsi="Tahoma" w:cs="Tahoma"/>
          <w:sz w:val="20"/>
          <w:szCs w:val="20"/>
          <w:lang w:val="el-GR"/>
        </w:rPr>
        <w:t>Η θεσμικά αναγνωρισμένη γεωγραφική εμβέλεια των δυνητικών δικαιούχων ταυτίζεται με το εθνικό επίπεδο ή υπερκαλύπτει το περιφερειακό επίπεδο. Το γεγονός αυτό, σε συνδυασμό με το ότι διαθέτουν αυτοτελείς δομές με ίδια εμπειρία στο περιφερειακό επίπεδο, τους καθιστά φορείς που διαθέτουν ειδική γνώση των αναγκών και των συνθηκών της περιφέρειας.</w:t>
      </w:r>
    </w:p>
    <w:p w:rsidR="00246063" w:rsidRPr="0007379B" w:rsidRDefault="00246063" w:rsidP="00246063">
      <w:pPr>
        <w:pStyle w:val="a4"/>
        <w:numPr>
          <w:ilvl w:val="0"/>
          <w:numId w:val="4"/>
        </w:numPr>
        <w:spacing w:line="276" w:lineRule="auto"/>
        <w:jc w:val="both"/>
        <w:rPr>
          <w:rFonts w:ascii="Tahoma" w:eastAsia="Calibri" w:hAnsi="Tahoma" w:cs="Tahoma"/>
          <w:sz w:val="20"/>
          <w:szCs w:val="20"/>
          <w:lang w:val="el-GR"/>
        </w:rPr>
      </w:pPr>
      <w:r w:rsidRPr="0007379B">
        <w:rPr>
          <w:rFonts w:ascii="Tahoma" w:eastAsia="Calibri" w:hAnsi="Tahoma" w:cs="Tahoma"/>
          <w:sz w:val="20"/>
          <w:szCs w:val="20"/>
          <w:lang w:val="el-GR"/>
        </w:rPr>
        <w:t>Συμμετέχουν θεσμικά σε Επιτροπές Παρακολούθησης Περιφερειακών η και Τομεακών Ε.Π.</w:t>
      </w:r>
    </w:p>
    <w:p w:rsidR="00246063" w:rsidRPr="0007379B" w:rsidRDefault="00246063" w:rsidP="00246063">
      <w:pPr>
        <w:pStyle w:val="a4"/>
        <w:numPr>
          <w:ilvl w:val="0"/>
          <w:numId w:val="4"/>
        </w:numPr>
        <w:spacing w:line="276" w:lineRule="auto"/>
        <w:jc w:val="both"/>
        <w:rPr>
          <w:rFonts w:ascii="Tahoma" w:eastAsia="Calibri" w:hAnsi="Tahoma" w:cs="Tahoma"/>
          <w:sz w:val="20"/>
          <w:szCs w:val="20"/>
          <w:lang w:val="el-GR"/>
        </w:rPr>
      </w:pPr>
      <w:r w:rsidRPr="0007379B">
        <w:rPr>
          <w:rFonts w:ascii="Tahoma" w:eastAsia="Calibri" w:hAnsi="Tahoma" w:cs="Tahoma"/>
          <w:sz w:val="20"/>
          <w:szCs w:val="20"/>
          <w:lang w:val="el-GR"/>
        </w:rPr>
        <w:t>Συμμετέχουν θεσμικά βάσει νομοθετικών προβλέψεων  σε άλλους κρατικούς φορείς αναπτυξιακού η και διαχειριστικού χαρακτήρα καθώς και σε γνωμοδοτικές επιτροπές προγραμμάτων εν</w:t>
      </w:r>
      <w:r w:rsidR="0007379B" w:rsidRPr="0007379B">
        <w:rPr>
          <w:rFonts w:ascii="Tahoma" w:eastAsia="Calibri" w:hAnsi="Tahoma" w:cs="Tahoma"/>
          <w:sz w:val="20"/>
          <w:szCs w:val="20"/>
          <w:lang w:val="el-GR"/>
        </w:rPr>
        <w:t>ίσχυσης της επιχειρηματικότητας</w:t>
      </w:r>
      <w:r w:rsidRPr="0007379B">
        <w:rPr>
          <w:rFonts w:ascii="Tahoma" w:eastAsia="Calibri" w:hAnsi="Tahoma" w:cs="Tahoma"/>
          <w:sz w:val="20"/>
          <w:szCs w:val="20"/>
          <w:lang w:val="el-GR"/>
        </w:rPr>
        <w:t>.</w:t>
      </w:r>
    </w:p>
    <w:p w:rsidR="00862B99" w:rsidRPr="00862B99" w:rsidRDefault="00862B99" w:rsidP="00862B99">
      <w:pPr>
        <w:spacing w:after="120" w:line="280" w:lineRule="exact"/>
        <w:jc w:val="both"/>
        <w:rPr>
          <w:rFonts w:ascii="Tahoma" w:eastAsia="Times New Roman" w:hAnsi="Tahoma" w:cs="Tahoma"/>
          <w:sz w:val="20"/>
          <w:szCs w:val="20"/>
        </w:rPr>
      </w:pPr>
      <w:r w:rsidRPr="00862B99">
        <w:rPr>
          <w:rFonts w:ascii="Tahoma" w:eastAsia="Times New Roman" w:hAnsi="Tahoma" w:cs="Tahoma"/>
          <w:bCs/>
          <w:sz w:val="20"/>
          <w:szCs w:val="20"/>
        </w:rPr>
        <w:t>Η άμεση αξιολόγηση περιλαμβάνει τα εξής:</w:t>
      </w:r>
    </w:p>
    <w:p w:rsidR="00862B99" w:rsidRPr="00862B99" w:rsidRDefault="00862B99" w:rsidP="00862B99">
      <w:pPr>
        <w:spacing w:after="120" w:line="280" w:lineRule="exact"/>
        <w:jc w:val="both"/>
        <w:rPr>
          <w:rFonts w:ascii="Tahoma" w:eastAsia="Times New Roman" w:hAnsi="Tahoma" w:cs="Tahoma"/>
          <w:b/>
          <w:sz w:val="20"/>
          <w:szCs w:val="20"/>
        </w:rPr>
      </w:pPr>
      <w:r w:rsidRPr="00862B99">
        <w:rPr>
          <w:rFonts w:ascii="Tahoma" w:eastAsia="Times New Roman" w:hAnsi="Tahoma" w:cs="Tahoma"/>
          <w:b/>
          <w:sz w:val="20"/>
          <w:szCs w:val="20"/>
        </w:rPr>
        <w:t xml:space="preserve"> Άμεση Αξιολόγηση</w:t>
      </w:r>
    </w:p>
    <w:p w:rsidR="00862B99" w:rsidRPr="00862B99" w:rsidRDefault="00862B99" w:rsidP="00862B99">
      <w:pPr>
        <w:spacing w:after="120" w:line="280" w:lineRule="exact"/>
        <w:jc w:val="both"/>
        <w:rPr>
          <w:rFonts w:ascii="Tahoma" w:eastAsia="Times New Roman" w:hAnsi="Tahoma" w:cs="Tahoma"/>
          <w:sz w:val="20"/>
          <w:szCs w:val="20"/>
        </w:rPr>
      </w:pPr>
      <w:r w:rsidRPr="00862B99">
        <w:rPr>
          <w:rFonts w:ascii="Tahoma" w:eastAsia="Times New Roman" w:hAnsi="Tahoma" w:cs="Tahoma"/>
          <w:sz w:val="20"/>
          <w:szCs w:val="20"/>
        </w:rPr>
        <w:t xml:space="preserve">Στην Πρόσκληση ορίζεται η αρχική καθώς και η καταληκτική ημερομηνία υποβολής των αιτήσεων χρηματοδότησης των δυνητικών δικαιούχων. Κάθε αίτηση που υποβάλλεται αξιολογείται άμεσα χωρίς να απαιτείται να παρέλθει η προθεσμία υποβολής. Εφόσον η αίτηση ικανοποιεί τα κριτήρια που ορίζονται στην Πρόσκληση προωθείται για ένταξη στο Επιχειρησιακό Πρόγραμμα. Η αξιολόγηση των υποβαλλομένων αιτήσεων συνεχίζεται, με τη σειρά της ημερομηνίας του πρωτοκόλλου υποβολής, μέχρι να εξαντληθεί ο διαθέσιμος προϋπολογισμός της Πρόσκλησης ή αξιολογηθεί ο συνολικός αριθμός των αιτήσεων. </w:t>
      </w:r>
    </w:p>
    <w:p w:rsidR="00862B99" w:rsidRPr="00862B99" w:rsidRDefault="00862B99" w:rsidP="00862B99">
      <w:pPr>
        <w:spacing w:after="120" w:line="280" w:lineRule="exact"/>
        <w:jc w:val="both"/>
        <w:rPr>
          <w:rFonts w:ascii="Tahoma" w:eastAsia="Times New Roman" w:hAnsi="Tahoma" w:cs="Tahoma"/>
          <w:sz w:val="20"/>
          <w:szCs w:val="20"/>
        </w:rPr>
      </w:pPr>
      <w:r w:rsidRPr="00862B99">
        <w:rPr>
          <w:rFonts w:ascii="Tahoma" w:eastAsia="Times New Roman" w:hAnsi="Tahoma" w:cs="Tahoma"/>
          <w:sz w:val="20"/>
          <w:szCs w:val="20"/>
        </w:rPr>
        <w:t>Στην περίπτωση εξάντλησης του διαθέσιμου προϋπολογισμού, η ΔΑ/ ΕΦ ενημερώνει τους δυνητικούς δικαιούχους μέσω της οικείας ιστοσελίδας του ΕΠ και του ΕΦ.</w:t>
      </w:r>
    </w:p>
    <w:p w:rsidR="003F5C63" w:rsidRDefault="003F5C63"/>
    <w:sectPr w:rsidR="003F5C63" w:rsidSect="00EB27E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81C2C"/>
    <w:multiLevelType w:val="multilevel"/>
    <w:tmpl w:val="EBC81C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45993710"/>
    <w:multiLevelType w:val="hybridMultilevel"/>
    <w:tmpl w:val="12CC781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46457EB5"/>
    <w:multiLevelType w:val="hybridMultilevel"/>
    <w:tmpl w:val="842647D6"/>
    <w:lvl w:ilvl="0" w:tplc="3DD69D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6B4FB0"/>
    <w:multiLevelType w:val="hybridMultilevel"/>
    <w:tmpl w:val="0CA468E8"/>
    <w:lvl w:ilvl="0" w:tplc="04080005">
      <w:start w:val="1"/>
      <w:numFmt w:val="bullet"/>
      <w:pStyle w:val="a"/>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18E"/>
    <w:rsid w:val="0007379B"/>
    <w:rsid w:val="00123621"/>
    <w:rsid w:val="001B2914"/>
    <w:rsid w:val="001E627F"/>
    <w:rsid w:val="00246063"/>
    <w:rsid w:val="00287C22"/>
    <w:rsid w:val="00357441"/>
    <w:rsid w:val="003F5C63"/>
    <w:rsid w:val="0044622F"/>
    <w:rsid w:val="00562DCA"/>
    <w:rsid w:val="00601919"/>
    <w:rsid w:val="00617856"/>
    <w:rsid w:val="006827D9"/>
    <w:rsid w:val="00763132"/>
    <w:rsid w:val="00836D4F"/>
    <w:rsid w:val="00862B99"/>
    <w:rsid w:val="00B54CE2"/>
    <w:rsid w:val="00EB018E"/>
    <w:rsid w:val="00EB27EB"/>
    <w:rsid w:val="00EC130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2">
    <w:name w:val="heading 2"/>
    <w:basedOn w:val="a0"/>
    <w:next w:val="a0"/>
    <w:link w:val="2Char"/>
    <w:autoRedefine/>
    <w:unhideWhenUsed/>
    <w:qFormat/>
    <w:rsid w:val="00601919"/>
    <w:pPr>
      <w:keepNext/>
      <w:spacing w:before="240" w:after="60" w:line="240" w:lineRule="auto"/>
      <w:jc w:val="both"/>
      <w:outlineLvl w:val="1"/>
    </w:pPr>
    <w:rPr>
      <w:rFonts w:ascii="Calibri" w:eastAsia="Times New Roman" w:hAnsi="Calibri" w:cs="Arial"/>
      <w:b/>
      <w:bCs/>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uiPriority w:val="99"/>
    <w:rsid w:val="00EB018E"/>
    <w:pPr>
      <w:numPr>
        <w:numId w:val="1"/>
      </w:numPr>
      <w:tabs>
        <w:tab w:val="left" w:pos="567"/>
      </w:tabs>
      <w:spacing w:before="120" w:after="0" w:line="240" w:lineRule="auto"/>
      <w:contextualSpacing w:val="0"/>
      <w:jc w:val="both"/>
    </w:pPr>
    <w:rPr>
      <w:rFonts w:ascii="Arial Narrow" w:eastAsia="Times New Roman" w:hAnsi="Arial Narrow" w:cs="Times New Roman"/>
    </w:rPr>
  </w:style>
  <w:style w:type="character" w:customStyle="1" w:styleId="Char">
    <w:name w:val="Λίστα με κουκκίδες Char"/>
    <w:link w:val="a"/>
    <w:uiPriority w:val="99"/>
    <w:locked/>
    <w:rsid w:val="00EB018E"/>
    <w:rPr>
      <w:rFonts w:ascii="Arial Narrow" w:eastAsia="Times New Roman" w:hAnsi="Arial Narrow" w:cs="Times New Roman"/>
    </w:rPr>
  </w:style>
  <w:style w:type="paragraph" w:styleId="20">
    <w:name w:val="List Bullet 2"/>
    <w:basedOn w:val="a0"/>
    <w:uiPriority w:val="99"/>
    <w:semiHidden/>
    <w:unhideWhenUsed/>
    <w:rsid w:val="00EB018E"/>
    <w:pPr>
      <w:tabs>
        <w:tab w:val="num" w:pos="720"/>
      </w:tabs>
      <w:ind w:left="720" w:hanging="720"/>
      <w:contextualSpacing/>
    </w:pPr>
  </w:style>
  <w:style w:type="character" w:customStyle="1" w:styleId="2Char">
    <w:name w:val="Επικεφαλίδα 2 Char"/>
    <w:basedOn w:val="a1"/>
    <w:link w:val="2"/>
    <w:rsid w:val="00601919"/>
    <w:rPr>
      <w:rFonts w:ascii="Calibri" w:eastAsia="Times New Roman" w:hAnsi="Calibri" w:cs="Arial"/>
      <w:b/>
      <w:bCs/>
      <w:iCs/>
      <w:sz w:val="24"/>
    </w:rPr>
  </w:style>
  <w:style w:type="paragraph" w:styleId="a4">
    <w:name w:val="List Paragraph"/>
    <w:basedOn w:val="a0"/>
    <w:uiPriority w:val="34"/>
    <w:qFormat/>
    <w:rsid w:val="00246063"/>
    <w:pPr>
      <w:spacing w:after="160" w:line="259" w:lineRule="auto"/>
      <w:ind w:left="720"/>
      <w:contextualSpacing/>
    </w:pPr>
    <w:rPr>
      <w:rFonts w:eastAsiaTheme="minorHAnsi"/>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2">
    <w:name w:val="heading 2"/>
    <w:basedOn w:val="a0"/>
    <w:next w:val="a0"/>
    <w:link w:val="2Char"/>
    <w:autoRedefine/>
    <w:unhideWhenUsed/>
    <w:qFormat/>
    <w:rsid w:val="00601919"/>
    <w:pPr>
      <w:keepNext/>
      <w:spacing w:before="240" w:after="60" w:line="240" w:lineRule="auto"/>
      <w:jc w:val="both"/>
      <w:outlineLvl w:val="1"/>
    </w:pPr>
    <w:rPr>
      <w:rFonts w:ascii="Calibri" w:eastAsia="Times New Roman" w:hAnsi="Calibri" w:cs="Arial"/>
      <w:b/>
      <w:bCs/>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uiPriority w:val="99"/>
    <w:rsid w:val="00EB018E"/>
    <w:pPr>
      <w:numPr>
        <w:numId w:val="1"/>
      </w:numPr>
      <w:tabs>
        <w:tab w:val="left" w:pos="567"/>
      </w:tabs>
      <w:spacing w:before="120" w:after="0" w:line="240" w:lineRule="auto"/>
      <w:contextualSpacing w:val="0"/>
      <w:jc w:val="both"/>
    </w:pPr>
    <w:rPr>
      <w:rFonts w:ascii="Arial Narrow" w:eastAsia="Times New Roman" w:hAnsi="Arial Narrow" w:cs="Times New Roman"/>
    </w:rPr>
  </w:style>
  <w:style w:type="character" w:customStyle="1" w:styleId="Char">
    <w:name w:val="Λίστα με κουκκίδες Char"/>
    <w:link w:val="a"/>
    <w:uiPriority w:val="99"/>
    <w:locked/>
    <w:rsid w:val="00EB018E"/>
    <w:rPr>
      <w:rFonts w:ascii="Arial Narrow" w:eastAsia="Times New Roman" w:hAnsi="Arial Narrow" w:cs="Times New Roman"/>
    </w:rPr>
  </w:style>
  <w:style w:type="paragraph" w:styleId="20">
    <w:name w:val="List Bullet 2"/>
    <w:basedOn w:val="a0"/>
    <w:uiPriority w:val="99"/>
    <w:semiHidden/>
    <w:unhideWhenUsed/>
    <w:rsid w:val="00EB018E"/>
    <w:pPr>
      <w:tabs>
        <w:tab w:val="num" w:pos="720"/>
      </w:tabs>
      <w:ind w:left="720" w:hanging="720"/>
      <w:contextualSpacing/>
    </w:pPr>
  </w:style>
  <w:style w:type="character" w:customStyle="1" w:styleId="2Char">
    <w:name w:val="Επικεφαλίδα 2 Char"/>
    <w:basedOn w:val="a1"/>
    <w:link w:val="2"/>
    <w:rsid w:val="00601919"/>
    <w:rPr>
      <w:rFonts w:ascii="Calibri" w:eastAsia="Times New Roman" w:hAnsi="Calibri" w:cs="Arial"/>
      <w:b/>
      <w:bCs/>
      <w:iCs/>
      <w:sz w:val="24"/>
    </w:rPr>
  </w:style>
  <w:style w:type="paragraph" w:styleId="a4">
    <w:name w:val="List Paragraph"/>
    <w:basedOn w:val="a0"/>
    <w:uiPriority w:val="34"/>
    <w:qFormat/>
    <w:rsid w:val="00246063"/>
    <w:pPr>
      <w:spacing w:after="160" w:line="259" w:lineRule="auto"/>
      <w:ind w:left="720"/>
      <w:contextualSpacing/>
    </w:pPr>
    <w:rPr>
      <w:rFonts w:eastAsiaTheme="minorHAns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399537">
      <w:bodyDiv w:val="1"/>
      <w:marLeft w:val="0"/>
      <w:marRight w:val="0"/>
      <w:marTop w:val="0"/>
      <w:marBottom w:val="0"/>
      <w:divBdr>
        <w:top w:val="none" w:sz="0" w:space="0" w:color="auto"/>
        <w:left w:val="none" w:sz="0" w:space="0" w:color="auto"/>
        <w:bottom w:val="none" w:sz="0" w:space="0" w:color="auto"/>
        <w:right w:val="none" w:sz="0" w:space="0" w:color="auto"/>
      </w:divBdr>
    </w:div>
    <w:div w:id="209744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443</Words>
  <Characters>2396</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stelaika</dc:creator>
  <cp:lastModifiedBy>ΛΕΜΟΝΗ ΕΛΕΝΗ</cp:lastModifiedBy>
  <cp:revision>2</cp:revision>
  <cp:lastPrinted>2016-03-02T14:23:00Z</cp:lastPrinted>
  <dcterms:created xsi:type="dcterms:W3CDTF">2017-05-15T13:41:00Z</dcterms:created>
  <dcterms:modified xsi:type="dcterms:W3CDTF">2017-05-15T13:41:00Z</dcterms:modified>
</cp:coreProperties>
</file>