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233" w:rsidDel="00C35A7E" w:rsidRDefault="00F76233" w:rsidP="00A64C82">
      <w:pPr>
        <w:pStyle w:val="a3"/>
        <w:spacing w:before="60" w:after="60" w:line="240" w:lineRule="auto"/>
        <w:ind w:left="397"/>
        <w:jc w:val="both"/>
        <w:rPr>
          <w:del w:id="0" w:author="ΛΕΜΟΝΗ ΕΛΕΝΗ" w:date="2018-03-29T15:33:00Z"/>
          <w:rFonts w:cstheme="minorHAnsi"/>
        </w:rPr>
      </w:pPr>
    </w:p>
    <w:p w:rsidR="003430B5" w:rsidRPr="007B7088" w:rsidRDefault="003430B5" w:rsidP="003430B5">
      <w:pPr>
        <w:spacing w:before="60" w:after="60" w:line="240" w:lineRule="auto"/>
        <w:jc w:val="both"/>
        <w:rPr>
          <w:rFonts w:cstheme="minorHAnsi"/>
          <w:b/>
          <w:sz w:val="24"/>
          <w:szCs w:val="24"/>
        </w:rPr>
      </w:pPr>
      <w:r w:rsidRPr="007B7088">
        <w:rPr>
          <w:rFonts w:cstheme="minorHAnsi"/>
          <w:b/>
          <w:sz w:val="24"/>
          <w:szCs w:val="24"/>
        </w:rPr>
        <w:t xml:space="preserve">Περιεχόμενα Έκθεσης Τεκμηρίωσης </w:t>
      </w:r>
      <w:r w:rsidR="009E4341">
        <w:rPr>
          <w:rFonts w:cstheme="minorHAnsi"/>
          <w:b/>
          <w:sz w:val="24"/>
          <w:szCs w:val="24"/>
        </w:rPr>
        <w:t xml:space="preserve">Συμβατότητας </w:t>
      </w:r>
      <w:r w:rsidRPr="007B7088">
        <w:rPr>
          <w:rFonts w:cstheme="minorHAnsi"/>
          <w:b/>
          <w:sz w:val="24"/>
          <w:szCs w:val="24"/>
        </w:rPr>
        <w:t>ΥΓΟΣ</w:t>
      </w:r>
    </w:p>
    <w:p w:rsidR="00C35A7E" w:rsidRDefault="00C35A7E" w:rsidP="00C35A7E">
      <w:pPr>
        <w:pStyle w:val="a3"/>
        <w:spacing w:before="60" w:after="60" w:line="240" w:lineRule="auto"/>
        <w:ind w:left="397"/>
        <w:jc w:val="both"/>
        <w:rPr>
          <w:rFonts w:cstheme="minorHAnsi"/>
          <w:b/>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Εισαγωγή</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Στόχος της έκθεσης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Συνοπτικές πληροφορίες για την παρεχόμενη ΥΓΟΣ</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Χαρακτηρισμός παρεχόμενης υπηρεσίας ως ΥΓΟΣ:</w:t>
      </w:r>
    </w:p>
    <w:p w:rsidR="003430B5" w:rsidRDefault="003430B5" w:rsidP="003430B5">
      <w:pPr>
        <w:pStyle w:val="a3"/>
        <w:numPr>
          <w:ilvl w:val="0"/>
          <w:numId w:val="13"/>
        </w:numPr>
        <w:spacing w:before="60" w:after="60" w:line="240" w:lineRule="auto"/>
        <w:jc w:val="both"/>
        <w:rPr>
          <w:rFonts w:cstheme="minorHAnsi"/>
        </w:rPr>
      </w:pPr>
      <w:r w:rsidRPr="001036B6">
        <w:rPr>
          <w:rFonts w:cstheme="minorHAnsi"/>
        </w:rPr>
        <w:t>Από το άρθρο 106 παρ</w:t>
      </w:r>
      <w:r>
        <w:rPr>
          <w:rFonts w:cstheme="minorHAnsi"/>
        </w:rPr>
        <w:t>.</w:t>
      </w:r>
      <w:r w:rsidRPr="001036B6">
        <w:rPr>
          <w:rFonts w:cstheme="minorHAnsi"/>
        </w:rPr>
        <w:t xml:space="preserve"> 2 της Συνθήκης συνάγεται ότι επιχειρήσεις που είναι επιφορτισμένες με τη λειτουργία ΥΓΟΣ είναι επιχειρήσεις στις οποίες έχε</w:t>
      </w:r>
      <w:r>
        <w:rPr>
          <w:rFonts w:cstheme="minorHAnsi"/>
        </w:rPr>
        <w:t>ι ανατεθεί «ιδιαίτερη αποστολή»</w:t>
      </w:r>
      <w:r w:rsidRPr="001036B6">
        <w:rPr>
          <w:rFonts w:cstheme="minorHAnsi"/>
        </w:rPr>
        <w:t>. Σε γενικές γραμμές, η ανάθεση «ιδιαίτερης αποστολής δημόσιας υπηρεσίας» υποδηλώνει την παροχή υπηρεσιών τις οποίες δεν θα αναλάμβανε ένας φορέας που μεριμνά περί των ιδίων εμπορικών συμφερόντων ή τουλάχιστον δεν θα τις αναλάμβανε στην ίδια έκταση ή υπό τις αυτές προϋποθέσεις. Κατά την εφαρμογή του σχετικού με το γενικό συμφέρον κριτηρίου, τα κράτη μέλη ή η Ένωση δύνανται να συνδέουν την παροχή τέτοιων υπηρεσιών με συγκεκριμένες υποχρεώσεις.</w:t>
      </w:r>
    </w:p>
    <w:p w:rsidR="003430B5" w:rsidRPr="0099364F" w:rsidRDefault="003430B5" w:rsidP="003430B5">
      <w:pPr>
        <w:pStyle w:val="a3"/>
        <w:numPr>
          <w:ilvl w:val="0"/>
          <w:numId w:val="13"/>
        </w:numPr>
        <w:spacing w:before="60" w:after="60" w:line="240" w:lineRule="auto"/>
        <w:jc w:val="both"/>
        <w:rPr>
          <w:rFonts w:cstheme="minorHAnsi"/>
        </w:rPr>
      </w:pPr>
      <w:r w:rsidRPr="001036B6">
        <w:rPr>
          <w:rFonts w:cstheme="minorHAnsi"/>
        </w:rPr>
        <w:t>Η Επιτροπή εκτιμά ως εκ τούτου ότι δεν θα ήταν σκόπιμο να συνδέσει συγκεκριμένες υποχρεώσεις παροχής δημόσιων υπηρεσιών με μια δραστηριότητα που ήδη παρέχεται ή μπορεί να παρασχεθεί ικανοποιητικά και υπό όρους, π.χ. τιμής, αντικειμενικών χαρακτηριστικών ποιότητας, συνέχειας και πρόσβασης στην υπηρεσία, που συνάδουν με το δημόσιο συμφέρον όπως το καθορίζει το κράτος, από επιχειρήσεις που λειτουργούν υπό τ</w:t>
      </w:r>
      <w:r>
        <w:rPr>
          <w:rFonts w:cstheme="minorHAnsi"/>
        </w:rPr>
        <w:t xml:space="preserve">ις συνήθεις συνθήκες της αγοράς. </w:t>
      </w:r>
      <w:r w:rsidRPr="001036B6">
        <w:rPr>
          <w:rFonts w:cstheme="minorHAnsi"/>
        </w:rPr>
        <w:t xml:space="preserve">Όσον αφορά το θέμα του κατά πόσο η υπηρεσία μπορεί να παρασχεθεί από την αγορά, η </w:t>
      </w:r>
      <w:r w:rsidRPr="001036B6">
        <w:rPr>
          <w:rFonts w:cstheme="minorHAnsi"/>
        </w:rPr>
        <w:lastRenderedPageBreak/>
        <w:t>εκτίμηση της Επιτροπής περιορίζεται στο να ελέγξει εάν το κράτος μέλο</w:t>
      </w:r>
      <w:r>
        <w:rPr>
          <w:rFonts w:cstheme="minorHAnsi"/>
        </w:rPr>
        <w:t xml:space="preserve">ς έχει διαπράξει πρόδηλο σφάλμα, </w:t>
      </w:r>
      <w:r w:rsidRPr="0099364F">
        <w:rPr>
          <w:rFonts w:cstheme="minorHAnsi"/>
        </w:rPr>
        <w:t xml:space="preserve">εκτός εάν διατάξεις της νομοθεσίας της Ένωσης προβλέπουν αυστηρότερο κανόνα. </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Εθνική νομοθεσία που τεκμηριώνει το δημόσιο χαρακτήρα της παρεχόμενης υπηρεσίας (π.χ. νομοθετικό / κανονιστικό πλαίσιο από το οποίο προκύπτει ότι η </w:t>
      </w:r>
      <w:r>
        <w:rPr>
          <w:rFonts w:cstheme="minorHAnsi"/>
        </w:rPr>
        <w:t xml:space="preserve">παρεχόμενη υπηρεσία </w:t>
      </w:r>
      <w:r w:rsidRPr="00DF5137">
        <w:rPr>
          <w:rFonts w:cstheme="minorHAnsi"/>
        </w:rPr>
        <w:t xml:space="preserve">έχει καθοριστεί ως υπηρεσία που πρέπει να παρέχει το δημόσιο στους πολίτες στη χώρα, για παράδειγμα νόμος </w:t>
      </w:r>
      <w:r>
        <w:rPr>
          <w:rFonts w:cstheme="minorHAnsi"/>
        </w:rPr>
        <w:t xml:space="preserve">για παροχή κατάρτισης </w:t>
      </w:r>
      <w:r w:rsidRPr="00DF5137">
        <w:rPr>
          <w:rFonts w:cstheme="minorHAnsi"/>
        </w:rPr>
        <w:t>κλπ.)</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Θεσμικό πλαίσιο υποχρεώσεων φορέα που έχει ορισθεί ως </w:t>
      </w:r>
      <w:proofErr w:type="spellStart"/>
      <w:r w:rsidRPr="00DF5137">
        <w:rPr>
          <w:rFonts w:cstheme="minorHAnsi"/>
        </w:rPr>
        <w:t>πάροχος</w:t>
      </w:r>
      <w:proofErr w:type="spellEnd"/>
      <w:r w:rsidRPr="00DF5137">
        <w:rPr>
          <w:rFonts w:cstheme="minorHAnsi"/>
        </w:rPr>
        <w:t xml:space="preserve">, όσον αφορά στη συγκεκριμένη υπηρεσία που ανατίθεται (π.χ. </w:t>
      </w:r>
      <w:r>
        <w:rPr>
          <w:rFonts w:cstheme="minorHAnsi"/>
        </w:rPr>
        <w:t xml:space="preserve">νόμος για αναπτυξιακές συμπράξεις </w:t>
      </w:r>
    </w:p>
    <w:p w:rsidR="003430B5" w:rsidRPr="0099364F"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Στο συγκεκριμένο κεφάλαιο πρέπει η παρουσίαση να ξεκινάει από το γενικό πλαίσιο για </w:t>
      </w:r>
      <w:r>
        <w:rPr>
          <w:rFonts w:cstheme="minorHAnsi"/>
        </w:rPr>
        <w:t xml:space="preserve">την παροχή των ελεγχομένων υπηρεσιών </w:t>
      </w:r>
      <w:r w:rsidRPr="009430CA">
        <w:rPr>
          <w:rFonts w:cstheme="minorHAnsi"/>
        </w:rPr>
        <w:t xml:space="preserve"> και να καταλήγει στο ειδικό για την υπηρεσία (έργο) και τον φορέα.</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proofErr w:type="spellStart"/>
      <w:r w:rsidRPr="007D4776">
        <w:rPr>
          <w:rFonts w:cstheme="minorHAnsi"/>
          <w:b/>
        </w:rPr>
        <w:t>Πάροχος</w:t>
      </w:r>
      <w:proofErr w:type="spellEnd"/>
      <w:r w:rsidRPr="007D4776">
        <w:rPr>
          <w:rFonts w:cstheme="minorHAnsi"/>
          <w:b/>
        </w:rPr>
        <w:t xml:space="preserve"> ΥΓΟΣ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Σύντομη παρουσίαση του φορέα στον οποίο ανατίθεται η ΥΓΟΣ </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Γεωγραφική περιοχή παρεχόμενης υπηρεσίας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Προσδιορισμός γεωγραφικής περιοχής που καλύπτει η υπηρεσία (π.χ. ποιοι δήμοι καλύπτονται;)</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Ποσοτικά στοιχεία για τον καλυπτόμενο πληθυσμό </w:t>
      </w:r>
      <w:r w:rsidR="00781969">
        <w:rPr>
          <w:rFonts w:cstheme="minorHAnsi"/>
        </w:rPr>
        <w:t xml:space="preserve">ανέργων </w:t>
      </w:r>
      <w:r w:rsidRPr="00DF5137">
        <w:rPr>
          <w:rFonts w:cstheme="minorHAnsi"/>
        </w:rPr>
        <w:t xml:space="preserve">(π.χ. πίνακας με καλυπτόμενο πληθυσμό </w:t>
      </w:r>
      <w:r w:rsidR="00781969">
        <w:rPr>
          <w:rFonts w:cstheme="minorHAnsi"/>
        </w:rPr>
        <w:t xml:space="preserve">ανέργων </w:t>
      </w:r>
      <w:r w:rsidRPr="00DF5137">
        <w:rPr>
          <w:rFonts w:cstheme="minorHAnsi"/>
        </w:rPr>
        <w:t>ανά δήμο)</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Διάρκεια παρεχόμενης υπηρεσίας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Χρονική διάρκεια παρεχόμενης υπηρεσίας σε έτη.</w:t>
      </w:r>
    </w:p>
    <w:p w:rsidR="003430B5" w:rsidRPr="00DF5137" w:rsidRDefault="003430B5" w:rsidP="003430B5">
      <w:pPr>
        <w:spacing w:before="60" w:after="60" w:line="240" w:lineRule="auto"/>
        <w:jc w:val="both"/>
        <w:rPr>
          <w:rFonts w:cstheme="minorHAnsi"/>
        </w:rPr>
      </w:pPr>
    </w:p>
    <w:p w:rsidR="003430B5" w:rsidRPr="007D4776" w:rsidRDefault="003430B5" w:rsidP="003430B5">
      <w:pPr>
        <w:pStyle w:val="a3"/>
        <w:numPr>
          <w:ilvl w:val="0"/>
          <w:numId w:val="5"/>
        </w:numPr>
        <w:spacing w:before="60" w:after="60" w:line="240" w:lineRule="auto"/>
        <w:ind w:left="397" w:hanging="397"/>
        <w:jc w:val="both"/>
        <w:rPr>
          <w:rFonts w:cstheme="minorHAnsi"/>
          <w:b/>
        </w:rPr>
      </w:pPr>
      <w:r w:rsidRPr="007D4776">
        <w:rPr>
          <w:rFonts w:cstheme="minorHAnsi"/>
          <w:b/>
        </w:rPr>
        <w:t>Αναλυτική περιγραφή παρεχόμενης υπηρεσίας</w:t>
      </w:r>
    </w:p>
    <w:p w:rsidR="003430B5" w:rsidRPr="00DF5137" w:rsidRDefault="003430B5" w:rsidP="003430B5">
      <w:pPr>
        <w:spacing w:before="60" w:after="60" w:line="240" w:lineRule="auto"/>
        <w:ind w:left="397"/>
        <w:jc w:val="both"/>
        <w:rPr>
          <w:rFonts w:cstheme="minorHAnsi"/>
        </w:rPr>
      </w:pPr>
      <w:r w:rsidRPr="00DF5137">
        <w:rPr>
          <w:rFonts w:cstheme="minorHAnsi"/>
        </w:rPr>
        <w:t xml:space="preserve">Το </w:t>
      </w:r>
      <w:r w:rsidR="00781969">
        <w:rPr>
          <w:rFonts w:cstheme="minorHAnsi"/>
        </w:rPr>
        <w:t xml:space="preserve">κεφάλαιο αυτό της έκθεσης τεκμηρίωσης συμβατότητας ΥΓΟΣ </w:t>
      </w:r>
      <w:r w:rsidRPr="00DF5137">
        <w:rPr>
          <w:rFonts w:cstheme="minorHAnsi"/>
        </w:rPr>
        <w:t xml:space="preserve"> πρέπει να είναι αναλυτικό, να δίνεται έμφαση στην υπηρεσία </w:t>
      </w:r>
      <w:r w:rsidR="00781969">
        <w:rPr>
          <w:rFonts w:cstheme="minorHAnsi"/>
        </w:rPr>
        <w:t xml:space="preserve">που πρόκειται </w:t>
      </w:r>
      <w:r w:rsidR="001F377E">
        <w:rPr>
          <w:rFonts w:cstheme="minorHAnsi"/>
        </w:rPr>
        <w:t>να παρασχε</w:t>
      </w:r>
      <w:r w:rsidR="00781969">
        <w:rPr>
          <w:rFonts w:cstheme="minorHAnsi"/>
        </w:rPr>
        <w:t>θεί</w:t>
      </w:r>
      <w:r w:rsidR="001F377E">
        <w:rPr>
          <w:rFonts w:cstheme="minorHAnsi"/>
        </w:rPr>
        <w:t xml:space="preserve"> από τον Δικαιούχο/</w:t>
      </w:r>
      <w:proofErr w:type="spellStart"/>
      <w:r w:rsidR="001F377E">
        <w:rPr>
          <w:rFonts w:cstheme="minorHAnsi"/>
        </w:rPr>
        <w:t>Πάροχο</w:t>
      </w:r>
      <w:proofErr w:type="spellEnd"/>
      <w:r w:rsidR="001F377E">
        <w:rPr>
          <w:rFonts w:cstheme="minorHAnsi"/>
        </w:rPr>
        <w:t xml:space="preserve"> </w:t>
      </w:r>
      <w:r w:rsidRPr="00DF5137">
        <w:rPr>
          <w:rFonts w:cstheme="minorHAnsi"/>
        </w:rPr>
        <w:t>και να περιλ</w:t>
      </w:r>
      <w:r w:rsidR="001F377E">
        <w:rPr>
          <w:rFonts w:cstheme="minorHAnsi"/>
        </w:rPr>
        <w:t>αμβάνονται σε αυτό οι αναγκαίες πληροφορίες και ιδίως (ενδεικτικά):</w:t>
      </w:r>
      <w:r w:rsidRPr="00DF5137">
        <w:rPr>
          <w:rFonts w:cstheme="minorHAnsi"/>
        </w:rPr>
        <w:t xml:space="preserve"> </w:t>
      </w:r>
    </w:p>
    <w:p w:rsidR="003430B5" w:rsidRPr="00DF5137" w:rsidRDefault="001F377E" w:rsidP="003430B5">
      <w:pPr>
        <w:pStyle w:val="a3"/>
        <w:numPr>
          <w:ilvl w:val="0"/>
          <w:numId w:val="3"/>
        </w:numPr>
        <w:spacing w:before="60" w:after="60" w:line="240" w:lineRule="auto"/>
        <w:ind w:left="794" w:hanging="397"/>
        <w:jc w:val="both"/>
        <w:rPr>
          <w:rFonts w:cstheme="minorHAnsi"/>
        </w:rPr>
      </w:pPr>
      <w:r>
        <w:rPr>
          <w:rFonts w:cstheme="minorHAnsi"/>
        </w:rPr>
        <w:t>Π</w:t>
      </w:r>
      <w:r w:rsidR="003430B5" w:rsidRPr="00DF5137">
        <w:rPr>
          <w:rFonts w:cstheme="minorHAnsi"/>
        </w:rPr>
        <w:t xml:space="preserve">αρουσίαση </w:t>
      </w:r>
      <w:r>
        <w:rPr>
          <w:rFonts w:cstheme="minorHAnsi"/>
        </w:rPr>
        <w:t xml:space="preserve">της </w:t>
      </w:r>
      <w:r w:rsidR="003430B5" w:rsidRPr="00DF5137">
        <w:rPr>
          <w:rFonts w:cstheme="minorHAnsi"/>
        </w:rPr>
        <w:t>παρεχόμενης υπηρεσίας</w:t>
      </w:r>
      <w:r>
        <w:rPr>
          <w:rFonts w:cstheme="minorHAnsi"/>
        </w:rPr>
        <w:t xml:space="preserve"> με αναλυτική περιγραφή των επιμέρους ενεργειών.</w:t>
      </w:r>
      <w:r w:rsidR="003430B5" w:rsidRPr="00DF5137">
        <w:rPr>
          <w:rFonts w:cstheme="minorHAnsi"/>
        </w:rPr>
        <w:t xml:space="preserve"> </w:t>
      </w:r>
    </w:p>
    <w:p w:rsidR="003430B5" w:rsidRDefault="003430B5" w:rsidP="003430B5">
      <w:pPr>
        <w:pStyle w:val="a3"/>
        <w:numPr>
          <w:ilvl w:val="0"/>
          <w:numId w:val="3"/>
        </w:numPr>
        <w:spacing w:before="60" w:after="60" w:line="240" w:lineRule="auto"/>
        <w:ind w:left="794" w:hanging="397"/>
        <w:jc w:val="both"/>
        <w:rPr>
          <w:rFonts w:cstheme="minorHAnsi"/>
        </w:rPr>
      </w:pPr>
      <w:r w:rsidRPr="00561588">
        <w:rPr>
          <w:rFonts w:cstheme="minorHAnsi"/>
        </w:rPr>
        <w:t xml:space="preserve">Ποσότητες και είδος παρεχομένων υπηρεσιών </w:t>
      </w:r>
    </w:p>
    <w:p w:rsidR="001F377E"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 xml:space="preserve">Τελικά </w:t>
      </w:r>
      <w:r>
        <w:rPr>
          <w:rFonts w:cstheme="minorHAnsi"/>
        </w:rPr>
        <w:t>«</w:t>
      </w:r>
      <w:r w:rsidR="001F377E">
        <w:rPr>
          <w:rFonts w:cstheme="minorHAnsi"/>
        </w:rPr>
        <w:t>παραδοτέα</w:t>
      </w:r>
      <w:r>
        <w:rPr>
          <w:rFonts w:cstheme="minorHAnsi"/>
        </w:rPr>
        <w:t>»</w:t>
      </w:r>
      <w:r w:rsidRPr="00DF5137">
        <w:rPr>
          <w:rFonts w:cstheme="minorHAnsi"/>
        </w:rPr>
        <w:t xml:space="preserve"> παρεχόμενης υπηρεσίας, με στοιχεία προβλέψεων ποσοτήτων</w:t>
      </w:r>
      <w:r w:rsidR="001F377E">
        <w:rPr>
          <w:rFonts w:cstheme="minorHAnsi"/>
        </w:rPr>
        <w:t xml:space="preserve"> π.χ. ώρες κατάρτισης, αριθμός καταρτιζόμενων, αριθμός συνεδριών συμβουλευτικής, πλήθος πιστοποιήσεων, ώρες πρακτικής άσκησης </w:t>
      </w:r>
      <w:proofErr w:type="spellStart"/>
      <w:r w:rsidR="001F377E">
        <w:rPr>
          <w:rFonts w:cstheme="minorHAnsi"/>
        </w:rPr>
        <w:t>κ.λ.π</w:t>
      </w:r>
      <w:proofErr w:type="spellEnd"/>
      <w:r w:rsidR="001F377E">
        <w:rPr>
          <w:rFonts w:cstheme="minorHAnsi"/>
        </w:rPr>
        <w:t>.</w:t>
      </w:r>
    </w:p>
    <w:p w:rsidR="003430B5" w:rsidRPr="001F377E" w:rsidRDefault="001F377E" w:rsidP="001F377E">
      <w:pPr>
        <w:spacing w:before="60" w:after="60" w:line="240" w:lineRule="auto"/>
        <w:ind w:left="397"/>
        <w:jc w:val="both"/>
        <w:rPr>
          <w:rFonts w:cstheme="minorHAnsi"/>
        </w:rPr>
      </w:pPr>
      <w:r>
        <w:rPr>
          <w:rFonts w:cstheme="minorHAnsi"/>
        </w:rPr>
        <w:t xml:space="preserve">Τονίζεται ότι όταν ανατίθεται η παροχή ΥΓΟΣ, δεν </w:t>
      </w:r>
      <w:proofErr w:type="spellStart"/>
      <w:r>
        <w:rPr>
          <w:rFonts w:cstheme="minorHAnsi"/>
        </w:rPr>
        <w:t>καταλείπεται</w:t>
      </w:r>
      <w:proofErr w:type="spellEnd"/>
      <w:r>
        <w:rPr>
          <w:rFonts w:cstheme="minorHAnsi"/>
        </w:rPr>
        <w:t xml:space="preserve"> στον δικαιούχο (</w:t>
      </w:r>
      <w:proofErr w:type="spellStart"/>
      <w:r>
        <w:rPr>
          <w:rFonts w:cstheme="minorHAnsi"/>
        </w:rPr>
        <w:t>πάροχο</w:t>
      </w:r>
      <w:proofErr w:type="spellEnd"/>
      <w:r>
        <w:rPr>
          <w:rFonts w:cstheme="minorHAnsi"/>
        </w:rPr>
        <w:t xml:space="preserve"> της ΥΓΟΣ) περιθώριο διακριτικής ευχέρειας ως προς τους όρους παροχής της. Συνεπώς πρέπει εξ αρχής και με σαφήνεια να καθορίζονται οι υποχρεώσεις του </w:t>
      </w:r>
      <w:proofErr w:type="spellStart"/>
      <w:r>
        <w:rPr>
          <w:rFonts w:cstheme="minorHAnsi"/>
        </w:rPr>
        <w:t>παρόχου</w:t>
      </w:r>
      <w:proofErr w:type="spellEnd"/>
      <w:r>
        <w:rPr>
          <w:rFonts w:cstheme="minorHAnsi"/>
        </w:rPr>
        <w:t xml:space="preserve"> της ΥΓΟΣ (π.χ. συγκεκριμένη ποσότητα και συγκεκριμένο είδος των </w:t>
      </w:r>
      <w:r>
        <w:rPr>
          <w:rFonts w:cstheme="minorHAnsi"/>
        </w:rPr>
        <w:t xml:space="preserve">παρεχόμενων υπηρεσιών) ώστε να καθίσταται δυνατός ο έλεγχος παροχής τους στον μηχανισμό ελέγχου της </w:t>
      </w:r>
      <w:proofErr w:type="spellStart"/>
      <w:r>
        <w:rPr>
          <w:rFonts w:cstheme="minorHAnsi"/>
        </w:rPr>
        <w:t>υπερ</w:t>
      </w:r>
      <w:proofErr w:type="spellEnd"/>
      <w:r>
        <w:rPr>
          <w:rFonts w:cstheme="minorHAnsi"/>
        </w:rPr>
        <w:t>-αντιστάθμισης.</w:t>
      </w:r>
      <w:r w:rsidR="003430B5" w:rsidRPr="001F377E">
        <w:rPr>
          <w:rFonts w:cstheme="minorHAnsi"/>
        </w:rPr>
        <w:t xml:space="preserve"> </w:t>
      </w:r>
    </w:p>
    <w:p w:rsidR="003430B5" w:rsidRPr="00212216" w:rsidRDefault="003430B5" w:rsidP="003430B5">
      <w:pPr>
        <w:pStyle w:val="a3"/>
        <w:spacing w:before="60" w:after="60" w:line="240" w:lineRule="auto"/>
        <w:ind w:left="794"/>
        <w:jc w:val="both"/>
        <w:rPr>
          <w:rFonts w:cstheme="minorHAnsi"/>
        </w:rPr>
      </w:pPr>
    </w:p>
    <w:p w:rsidR="003430B5" w:rsidRPr="007D4776" w:rsidRDefault="001A6C34" w:rsidP="003430B5">
      <w:pPr>
        <w:pStyle w:val="a3"/>
        <w:numPr>
          <w:ilvl w:val="0"/>
          <w:numId w:val="5"/>
        </w:numPr>
        <w:spacing w:before="60" w:after="60" w:line="240" w:lineRule="auto"/>
        <w:ind w:left="397" w:hanging="397"/>
        <w:jc w:val="both"/>
        <w:rPr>
          <w:rFonts w:cstheme="minorHAnsi"/>
          <w:b/>
        </w:rPr>
      </w:pPr>
      <w:r>
        <w:rPr>
          <w:rFonts w:cstheme="minorHAnsi"/>
          <w:b/>
        </w:rPr>
        <w:t>Π</w:t>
      </w:r>
      <w:r w:rsidR="003430B5" w:rsidRPr="007D4776">
        <w:rPr>
          <w:rFonts w:cstheme="minorHAnsi"/>
          <w:b/>
        </w:rPr>
        <w:t>ροσδιορισμό</w:t>
      </w:r>
      <w:r>
        <w:rPr>
          <w:rFonts w:cstheme="minorHAnsi"/>
          <w:b/>
        </w:rPr>
        <w:t>ς</w:t>
      </w:r>
      <w:r w:rsidR="003430B5" w:rsidRPr="007D4776">
        <w:rPr>
          <w:rFonts w:cstheme="minorHAnsi"/>
          <w:b/>
        </w:rPr>
        <w:t xml:space="preserve"> αντιστάθμισης </w:t>
      </w:r>
      <w:r>
        <w:rPr>
          <w:rFonts w:cstheme="minorHAnsi"/>
          <w:b/>
        </w:rPr>
        <w:t xml:space="preserve">και παράμετροι για </w:t>
      </w:r>
      <w:r w:rsidR="003430B5" w:rsidRPr="007D4776">
        <w:rPr>
          <w:rFonts w:cstheme="minorHAnsi"/>
          <w:b/>
        </w:rPr>
        <w:t>τ</w:t>
      </w:r>
      <w:r>
        <w:rPr>
          <w:rFonts w:cstheme="minorHAnsi"/>
          <w:b/>
        </w:rPr>
        <w:t>ον προσδιορισμό της</w:t>
      </w:r>
    </w:p>
    <w:p w:rsidR="001A6C34" w:rsidRDefault="001A6C34" w:rsidP="003430B5">
      <w:pPr>
        <w:pStyle w:val="a3"/>
        <w:numPr>
          <w:ilvl w:val="0"/>
          <w:numId w:val="3"/>
        </w:numPr>
        <w:spacing w:before="60" w:after="60" w:line="240" w:lineRule="auto"/>
        <w:ind w:left="794" w:hanging="397"/>
        <w:jc w:val="both"/>
        <w:rPr>
          <w:rFonts w:cstheme="minorHAnsi"/>
        </w:rPr>
      </w:pPr>
      <w:r>
        <w:rPr>
          <w:rFonts w:cstheme="minorHAnsi"/>
        </w:rPr>
        <w:lastRenderedPageBreak/>
        <w:t>Ανάλυση των κατηγοριών εσόδων και εξόδων που λαμβάνονται υπόψη για τον προσδιορισμό της αντιστάθμισης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εσόδων – ανά κατηγορία (σε τι αφορά, πως έχει υπολογισθεί – κείμενο και πίνακες με υπολογισμούς)</w:t>
      </w:r>
    </w:p>
    <w:p w:rsidR="003430B5" w:rsidRPr="00AA2090"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Αναλυτική περιγραφή εξόδων – ανά κατηγορία (σε τι αφορά, πως έχει υπολογισθεί – κείμενο και πίνακες με υπολογισμούς)</w:t>
      </w:r>
      <w:r w:rsidRPr="00AA2090">
        <w:rPr>
          <w:rFonts w:cstheme="minorHAnsi"/>
        </w:rPr>
        <w:t>.</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Συνολικός πίνακας εσόδων – εξόδων, ανά έτος</w:t>
      </w:r>
    </w:p>
    <w:p w:rsidR="003430B5" w:rsidRPr="00DF5137" w:rsidRDefault="003430B5" w:rsidP="003430B5">
      <w:pPr>
        <w:pStyle w:val="a3"/>
        <w:numPr>
          <w:ilvl w:val="0"/>
          <w:numId w:val="3"/>
        </w:numPr>
        <w:spacing w:before="60" w:after="60" w:line="240" w:lineRule="auto"/>
        <w:ind w:left="794" w:hanging="397"/>
        <w:jc w:val="both"/>
        <w:rPr>
          <w:rFonts w:cstheme="minorHAnsi"/>
        </w:rPr>
      </w:pPr>
      <w:r w:rsidRPr="00DF5137">
        <w:rPr>
          <w:rFonts w:cstheme="minorHAnsi"/>
        </w:rPr>
        <w:t>Προσδιορισμός αντιστάθμισης ως συνολικό ποσό (διαφορά συνολικών εξόδων – συνολικών εσόδων) και ως μέσο ετήσιο ποσό.</w:t>
      </w:r>
    </w:p>
    <w:p w:rsidR="00801221" w:rsidRDefault="00801221" w:rsidP="003430B5">
      <w:pPr>
        <w:spacing w:before="60" w:after="60" w:line="240" w:lineRule="auto"/>
        <w:ind w:left="397"/>
        <w:jc w:val="both"/>
        <w:rPr>
          <w:rFonts w:cstheme="minorHAnsi"/>
        </w:rPr>
      </w:pPr>
      <w:r>
        <w:rPr>
          <w:rFonts w:cstheme="minorHAnsi"/>
        </w:rPr>
        <w:t>Τονίζεται πως οι παραδοχές για την εκπόνηση της ανωτέρω ανάλυσης πρέπει να περιγράφονται στην έκθεση τεκμηρίωσης συμβατότητας ΥΓΟΣ, καθώς αποτελούν τη βάση για τους οικονομικούς υπολογισμούς για τον προσδιορισμό της αντιστάθμισης.</w:t>
      </w:r>
    </w:p>
    <w:p w:rsidR="003430B5" w:rsidRPr="00DF5137" w:rsidRDefault="003430B5" w:rsidP="003430B5">
      <w:pPr>
        <w:spacing w:before="60" w:after="60" w:line="240" w:lineRule="auto"/>
        <w:ind w:left="397"/>
        <w:jc w:val="both"/>
        <w:rPr>
          <w:rFonts w:cstheme="minorHAnsi"/>
        </w:rPr>
      </w:pPr>
      <w:r w:rsidRPr="00DF5137">
        <w:rPr>
          <w:rFonts w:cstheme="minorHAnsi"/>
        </w:rPr>
        <w:t>Σημε</w:t>
      </w:r>
      <w:r w:rsidR="001A6C34">
        <w:rPr>
          <w:rFonts w:cstheme="minorHAnsi"/>
        </w:rPr>
        <w:t>ι</w:t>
      </w:r>
      <w:r w:rsidRPr="00DF5137">
        <w:rPr>
          <w:rFonts w:cstheme="minorHAnsi"/>
        </w:rPr>
        <w:t>ω</w:t>
      </w:r>
      <w:r w:rsidR="005E3B5C">
        <w:rPr>
          <w:rFonts w:cstheme="minorHAnsi"/>
        </w:rPr>
        <w:t xml:space="preserve">τέον </w:t>
      </w:r>
      <w:r w:rsidR="00C35A7E">
        <w:rPr>
          <w:rFonts w:cstheme="minorHAnsi"/>
        </w:rPr>
        <w:t>ότι</w:t>
      </w:r>
      <w:bookmarkStart w:id="1" w:name="_GoBack"/>
      <w:bookmarkEnd w:id="1"/>
      <w:r w:rsidR="005E3B5C">
        <w:rPr>
          <w:rFonts w:cstheme="minorHAnsi"/>
        </w:rPr>
        <w:t xml:space="preserve"> τα </w:t>
      </w:r>
      <w:r w:rsidRPr="00DF5137">
        <w:rPr>
          <w:rFonts w:cstheme="minorHAnsi"/>
        </w:rPr>
        <w:t xml:space="preserve">έξοδα για την παροχή της ΥΓΟΣ πρέπει να περιλαμβάνουν μόνο τις </w:t>
      </w:r>
      <w:r w:rsidR="005E3B5C">
        <w:rPr>
          <w:rFonts w:cstheme="minorHAnsi"/>
        </w:rPr>
        <w:t xml:space="preserve">αναγκαίες </w:t>
      </w:r>
      <w:r w:rsidRPr="00DF5137">
        <w:rPr>
          <w:rFonts w:cstheme="minorHAnsi"/>
        </w:rPr>
        <w:t xml:space="preserve">δαπάνες για την παροχή της υπηρεσίας (μόνο το προσωπικό που εργάζεται για την παροχή της ΥΓΟΣ, ηλεκτρική ενέργεια μόνο για την παροχή της ΥΓΟΣ και όχι για </w:t>
      </w:r>
      <w:r>
        <w:rPr>
          <w:rFonts w:cstheme="minorHAnsi"/>
        </w:rPr>
        <w:t xml:space="preserve">άλλες υπηρεσίες </w:t>
      </w:r>
      <w:r w:rsidRPr="00DF5137">
        <w:rPr>
          <w:rFonts w:cstheme="minorHAnsi"/>
        </w:rPr>
        <w:t xml:space="preserve">κλπ.). </w:t>
      </w:r>
    </w:p>
    <w:p w:rsidR="003430B5" w:rsidRPr="00DF5137" w:rsidRDefault="003430B5" w:rsidP="00A64C82">
      <w:pPr>
        <w:pStyle w:val="a3"/>
        <w:spacing w:before="60" w:after="60" w:line="240" w:lineRule="auto"/>
        <w:ind w:left="397"/>
        <w:jc w:val="both"/>
        <w:rPr>
          <w:rFonts w:cstheme="minorHAnsi"/>
        </w:rPr>
      </w:pPr>
    </w:p>
    <w:sectPr w:rsidR="003430B5" w:rsidRPr="00DF5137">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2E2" w:rsidRDefault="004B12E2" w:rsidP="00BE483E">
      <w:pPr>
        <w:spacing w:after="0" w:line="240" w:lineRule="auto"/>
      </w:pPr>
      <w:r>
        <w:separator/>
      </w:r>
    </w:p>
  </w:endnote>
  <w:endnote w:type="continuationSeparator" w:id="0">
    <w:p w:rsidR="004B12E2" w:rsidRDefault="004B12E2" w:rsidP="00BE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088" w:rsidRPr="007B7088" w:rsidRDefault="007B7088" w:rsidP="007B7088">
    <w:pPr>
      <w:pStyle w:val="a5"/>
      <w:pBdr>
        <w:top w:val="thinThickSmallGap" w:sz="24" w:space="1" w:color="622423" w:themeColor="accent2" w:themeShade="7F"/>
      </w:pBdr>
      <w:rPr>
        <w:rFonts w:eastAsiaTheme="majorEastAsia" w:cstheme="minorHAnsi"/>
        <w:i/>
        <w:sz w:val="20"/>
        <w:szCs w:val="20"/>
      </w:rPr>
    </w:pPr>
    <w:r w:rsidRPr="007B7088">
      <w:rPr>
        <w:rFonts w:eastAsiaTheme="majorEastAsia" w:cstheme="minorHAnsi"/>
        <w:i/>
        <w:sz w:val="20"/>
        <w:szCs w:val="20"/>
      </w:rPr>
      <w:t xml:space="preserve"> </w:t>
    </w:r>
    <w:r w:rsidRPr="007B7088">
      <w:rPr>
        <w:rFonts w:cstheme="minorHAnsi"/>
        <w:i/>
        <w:sz w:val="20"/>
        <w:szCs w:val="20"/>
      </w:rPr>
      <w:t xml:space="preserve"> </w:t>
    </w:r>
    <w:r w:rsidRPr="007B7088">
      <w:rPr>
        <w:rFonts w:cstheme="minorHAnsi"/>
        <w:i/>
        <w:iCs/>
        <w:sz w:val="20"/>
        <w:szCs w:val="20"/>
      </w:rPr>
      <w:t>Ειδική Υπηρεσία Κρατικών Ενισχύσεων</w:t>
    </w:r>
    <w:r w:rsidRPr="007B7088">
      <w:rPr>
        <w:rFonts w:eastAsiaTheme="majorEastAsia" w:cstheme="minorHAnsi"/>
        <w:i/>
        <w:sz w:val="20"/>
        <w:szCs w:val="20"/>
      </w:rPr>
      <w:ptab w:relativeTo="margin" w:alignment="right" w:leader="none"/>
    </w:r>
    <w:r w:rsidRPr="007B7088">
      <w:rPr>
        <w:rFonts w:eastAsiaTheme="majorEastAsia" w:cstheme="minorHAnsi"/>
        <w:i/>
        <w:sz w:val="20"/>
        <w:szCs w:val="20"/>
      </w:rPr>
      <w:t xml:space="preserve">Σελίδα </w:t>
    </w:r>
    <w:r w:rsidRPr="007B7088">
      <w:rPr>
        <w:rFonts w:eastAsiaTheme="minorEastAsia" w:cstheme="minorHAnsi"/>
        <w:i/>
        <w:sz w:val="20"/>
        <w:szCs w:val="20"/>
      </w:rPr>
      <w:fldChar w:fldCharType="begin"/>
    </w:r>
    <w:r w:rsidRPr="007B7088">
      <w:rPr>
        <w:rFonts w:cstheme="minorHAnsi"/>
        <w:i/>
        <w:sz w:val="20"/>
        <w:szCs w:val="20"/>
      </w:rPr>
      <w:instrText>PAGE   \* MERGEFORMAT</w:instrText>
    </w:r>
    <w:r w:rsidRPr="007B7088">
      <w:rPr>
        <w:rFonts w:eastAsiaTheme="minorEastAsia" w:cstheme="minorHAnsi"/>
        <w:i/>
        <w:sz w:val="20"/>
        <w:szCs w:val="20"/>
      </w:rPr>
      <w:fldChar w:fldCharType="separate"/>
    </w:r>
    <w:r w:rsidR="00C35A7E" w:rsidRPr="00C35A7E">
      <w:rPr>
        <w:rFonts w:eastAsiaTheme="majorEastAsia" w:cstheme="minorHAnsi"/>
        <w:i/>
        <w:noProof/>
        <w:sz w:val="20"/>
        <w:szCs w:val="20"/>
      </w:rPr>
      <w:t>2</w:t>
    </w:r>
    <w:r w:rsidRPr="007B7088">
      <w:rPr>
        <w:rFonts w:eastAsiaTheme="majorEastAsia" w:cstheme="minorHAnsi"/>
        <w:i/>
        <w:sz w:val="20"/>
        <w:szCs w:val="20"/>
      </w:rPr>
      <w:fldChar w:fldCharType="end"/>
    </w:r>
  </w:p>
  <w:p w:rsidR="00BE483E" w:rsidRDefault="00BE483E" w:rsidP="007B70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2E2" w:rsidRDefault="004B12E2" w:rsidP="00BE483E">
      <w:pPr>
        <w:spacing w:after="0" w:line="240" w:lineRule="auto"/>
      </w:pPr>
      <w:r>
        <w:separator/>
      </w:r>
    </w:p>
  </w:footnote>
  <w:footnote w:type="continuationSeparator" w:id="0">
    <w:p w:rsidR="004B12E2" w:rsidRDefault="004B12E2" w:rsidP="00BE48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83E" w:rsidRDefault="00BE483E" w:rsidP="00BE483E">
    <w:pPr>
      <w:pStyle w:val="Default"/>
    </w:pPr>
  </w:p>
  <w:p w:rsidR="00BE483E" w:rsidRPr="00BE483E" w:rsidRDefault="00DA476A" w:rsidP="00BE483E">
    <w:pPr>
      <w:pStyle w:val="a4"/>
      <w:jc w:val="center"/>
    </w:pPr>
    <w:r>
      <w:rPr>
        <w:b/>
        <w:bCs/>
      </w:rPr>
      <w:t xml:space="preserve">Οδηγίες - </w:t>
    </w:r>
    <w:r w:rsidR="00BE483E" w:rsidRPr="00BE483E">
      <w:rPr>
        <w:b/>
        <w:bCs/>
      </w:rPr>
      <w:t xml:space="preserve">Περιεχόμενα Έκθεσης Τεκμηρίωσης </w:t>
    </w:r>
    <w:r>
      <w:rPr>
        <w:b/>
        <w:bCs/>
      </w:rPr>
      <w:t xml:space="preserve">Συμβατότητας </w:t>
    </w:r>
    <w:r w:rsidR="00BE483E" w:rsidRPr="00BE483E">
      <w:rPr>
        <w:b/>
        <w:bCs/>
      </w:rPr>
      <w:t>ΥΓΟΣ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C2101"/>
    <w:multiLevelType w:val="hybridMultilevel"/>
    <w:tmpl w:val="FB3CC272"/>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7BC10AA"/>
    <w:multiLevelType w:val="hybridMultilevel"/>
    <w:tmpl w:val="F140C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DCD13A0"/>
    <w:multiLevelType w:val="hybridMultilevel"/>
    <w:tmpl w:val="4F64229E"/>
    <w:lvl w:ilvl="0" w:tplc="BD4ED16A">
      <w:numFmt w:val="bullet"/>
      <w:lvlText w:val="-"/>
      <w:lvlJc w:val="left"/>
      <w:pPr>
        <w:ind w:left="757" w:hanging="360"/>
      </w:pPr>
      <w:rPr>
        <w:rFonts w:ascii="Calibri" w:eastAsiaTheme="minorHAnsi" w:hAnsi="Calibri" w:cstheme="minorHAnsi" w:hint="default"/>
      </w:rPr>
    </w:lvl>
    <w:lvl w:ilvl="1" w:tplc="04080003" w:tentative="1">
      <w:start w:val="1"/>
      <w:numFmt w:val="bullet"/>
      <w:lvlText w:val="o"/>
      <w:lvlJc w:val="left"/>
      <w:pPr>
        <w:ind w:left="1477" w:hanging="360"/>
      </w:pPr>
      <w:rPr>
        <w:rFonts w:ascii="Courier New" w:hAnsi="Courier New" w:cs="Courier New" w:hint="default"/>
      </w:rPr>
    </w:lvl>
    <w:lvl w:ilvl="2" w:tplc="04080005" w:tentative="1">
      <w:start w:val="1"/>
      <w:numFmt w:val="bullet"/>
      <w:lvlText w:val=""/>
      <w:lvlJc w:val="left"/>
      <w:pPr>
        <w:ind w:left="2197" w:hanging="360"/>
      </w:pPr>
      <w:rPr>
        <w:rFonts w:ascii="Wingdings" w:hAnsi="Wingdings" w:hint="default"/>
      </w:rPr>
    </w:lvl>
    <w:lvl w:ilvl="3" w:tplc="04080001" w:tentative="1">
      <w:start w:val="1"/>
      <w:numFmt w:val="bullet"/>
      <w:lvlText w:val=""/>
      <w:lvlJc w:val="left"/>
      <w:pPr>
        <w:ind w:left="2917" w:hanging="360"/>
      </w:pPr>
      <w:rPr>
        <w:rFonts w:ascii="Symbol" w:hAnsi="Symbol" w:hint="default"/>
      </w:rPr>
    </w:lvl>
    <w:lvl w:ilvl="4" w:tplc="04080003" w:tentative="1">
      <w:start w:val="1"/>
      <w:numFmt w:val="bullet"/>
      <w:lvlText w:val="o"/>
      <w:lvlJc w:val="left"/>
      <w:pPr>
        <w:ind w:left="3637" w:hanging="360"/>
      </w:pPr>
      <w:rPr>
        <w:rFonts w:ascii="Courier New" w:hAnsi="Courier New" w:cs="Courier New" w:hint="default"/>
      </w:rPr>
    </w:lvl>
    <w:lvl w:ilvl="5" w:tplc="04080005" w:tentative="1">
      <w:start w:val="1"/>
      <w:numFmt w:val="bullet"/>
      <w:lvlText w:val=""/>
      <w:lvlJc w:val="left"/>
      <w:pPr>
        <w:ind w:left="4357" w:hanging="360"/>
      </w:pPr>
      <w:rPr>
        <w:rFonts w:ascii="Wingdings" w:hAnsi="Wingdings" w:hint="default"/>
      </w:rPr>
    </w:lvl>
    <w:lvl w:ilvl="6" w:tplc="04080001" w:tentative="1">
      <w:start w:val="1"/>
      <w:numFmt w:val="bullet"/>
      <w:lvlText w:val=""/>
      <w:lvlJc w:val="left"/>
      <w:pPr>
        <w:ind w:left="5077" w:hanging="360"/>
      </w:pPr>
      <w:rPr>
        <w:rFonts w:ascii="Symbol" w:hAnsi="Symbol" w:hint="default"/>
      </w:rPr>
    </w:lvl>
    <w:lvl w:ilvl="7" w:tplc="04080003" w:tentative="1">
      <w:start w:val="1"/>
      <w:numFmt w:val="bullet"/>
      <w:lvlText w:val="o"/>
      <w:lvlJc w:val="left"/>
      <w:pPr>
        <w:ind w:left="5797" w:hanging="360"/>
      </w:pPr>
      <w:rPr>
        <w:rFonts w:ascii="Courier New" w:hAnsi="Courier New" w:cs="Courier New" w:hint="default"/>
      </w:rPr>
    </w:lvl>
    <w:lvl w:ilvl="8" w:tplc="04080005" w:tentative="1">
      <w:start w:val="1"/>
      <w:numFmt w:val="bullet"/>
      <w:lvlText w:val=""/>
      <w:lvlJc w:val="left"/>
      <w:pPr>
        <w:ind w:left="6517" w:hanging="360"/>
      </w:pPr>
      <w:rPr>
        <w:rFonts w:ascii="Wingdings" w:hAnsi="Wingdings" w:hint="default"/>
      </w:rPr>
    </w:lvl>
  </w:abstractNum>
  <w:abstractNum w:abstractNumId="3">
    <w:nsid w:val="455172FD"/>
    <w:multiLevelType w:val="hybridMultilevel"/>
    <w:tmpl w:val="6C00A37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5865B67"/>
    <w:multiLevelType w:val="hybridMultilevel"/>
    <w:tmpl w:val="24005958"/>
    <w:lvl w:ilvl="0" w:tplc="69F6996A">
      <w:start w:val="3"/>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112740E"/>
    <w:multiLevelType w:val="hybridMultilevel"/>
    <w:tmpl w:val="004259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2AE0563"/>
    <w:multiLevelType w:val="hybridMultilevel"/>
    <w:tmpl w:val="B3B0E34E"/>
    <w:lvl w:ilvl="0" w:tplc="7C4AB2A0">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97E43B2"/>
    <w:multiLevelType w:val="hybridMultilevel"/>
    <w:tmpl w:val="AAAC357E"/>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E003338"/>
    <w:multiLevelType w:val="hybridMultilevel"/>
    <w:tmpl w:val="3ADA305A"/>
    <w:lvl w:ilvl="0" w:tplc="7C4AB2A0">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70210458"/>
    <w:multiLevelType w:val="hybridMultilevel"/>
    <w:tmpl w:val="9210E6AC"/>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1BF0FD9"/>
    <w:multiLevelType w:val="hybridMultilevel"/>
    <w:tmpl w:val="7C7AD28E"/>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43E4EEA"/>
    <w:multiLevelType w:val="hybridMultilevel"/>
    <w:tmpl w:val="6F547530"/>
    <w:lvl w:ilvl="0" w:tplc="DB0C1FA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7CA110DF"/>
    <w:multiLevelType w:val="hybridMultilevel"/>
    <w:tmpl w:val="1C30A1A2"/>
    <w:lvl w:ilvl="0" w:tplc="7C4AB2A0">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8"/>
  </w:num>
  <w:num w:numId="4">
    <w:abstractNumId w:val="5"/>
  </w:num>
  <w:num w:numId="5">
    <w:abstractNumId w:val="10"/>
  </w:num>
  <w:num w:numId="6">
    <w:abstractNumId w:val="11"/>
  </w:num>
  <w:num w:numId="7">
    <w:abstractNumId w:val="7"/>
  </w:num>
  <w:num w:numId="8">
    <w:abstractNumId w:val="4"/>
  </w:num>
  <w:num w:numId="9">
    <w:abstractNumId w:val="3"/>
  </w:num>
  <w:num w:numId="10">
    <w:abstractNumId w:val="9"/>
  </w:num>
  <w:num w:numId="11">
    <w:abstractNumId w:val="0"/>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37"/>
    <w:rsid w:val="000E4BDC"/>
    <w:rsid w:val="001036B6"/>
    <w:rsid w:val="001A6C34"/>
    <w:rsid w:val="001F377E"/>
    <w:rsid w:val="00207874"/>
    <w:rsid w:val="00212216"/>
    <w:rsid w:val="002779E0"/>
    <w:rsid w:val="003430B5"/>
    <w:rsid w:val="004B12E2"/>
    <w:rsid w:val="00535CE4"/>
    <w:rsid w:val="00561588"/>
    <w:rsid w:val="005A350A"/>
    <w:rsid w:val="005E3B5C"/>
    <w:rsid w:val="006510DD"/>
    <w:rsid w:val="006B3429"/>
    <w:rsid w:val="00781969"/>
    <w:rsid w:val="007B7088"/>
    <w:rsid w:val="007D4776"/>
    <w:rsid w:val="007D6BBE"/>
    <w:rsid w:val="00801221"/>
    <w:rsid w:val="008972B7"/>
    <w:rsid w:val="009430CA"/>
    <w:rsid w:val="0099364F"/>
    <w:rsid w:val="009A0B55"/>
    <w:rsid w:val="009C13F3"/>
    <w:rsid w:val="009E4341"/>
    <w:rsid w:val="00A64C82"/>
    <w:rsid w:val="00AA2090"/>
    <w:rsid w:val="00BE483E"/>
    <w:rsid w:val="00C35A7E"/>
    <w:rsid w:val="00DA476A"/>
    <w:rsid w:val="00DF5137"/>
    <w:rsid w:val="00F76233"/>
    <w:rsid w:val="00FC44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 w:type="character" w:styleId="a7">
    <w:name w:val="annotation reference"/>
    <w:basedOn w:val="a0"/>
    <w:uiPriority w:val="99"/>
    <w:semiHidden/>
    <w:unhideWhenUsed/>
    <w:rsid w:val="00781969"/>
    <w:rPr>
      <w:sz w:val="16"/>
      <w:szCs w:val="16"/>
    </w:rPr>
  </w:style>
  <w:style w:type="paragraph" w:styleId="a8">
    <w:name w:val="annotation text"/>
    <w:basedOn w:val="a"/>
    <w:link w:val="Char2"/>
    <w:uiPriority w:val="99"/>
    <w:semiHidden/>
    <w:unhideWhenUsed/>
    <w:rsid w:val="00781969"/>
    <w:pPr>
      <w:spacing w:line="240" w:lineRule="auto"/>
    </w:pPr>
    <w:rPr>
      <w:sz w:val="20"/>
      <w:szCs w:val="20"/>
    </w:rPr>
  </w:style>
  <w:style w:type="character" w:customStyle="1" w:styleId="Char2">
    <w:name w:val="Κείμενο σχολίου Char"/>
    <w:basedOn w:val="a0"/>
    <w:link w:val="a8"/>
    <w:uiPriority w:val="99"/>
    <w:semiHidden/>
    <w:rsid w:val="00781969"/>
    <w:rPr>
      <w:sz w:val="20"/>
      <w:szCs w:val="20"/>
    </w:rPr>
  </w:style>
  <w:style w:type="paragraph" w:styleId="a9">
    <w:name w:val="annotation subject"/>
    <w:basedOn w:val="a8"/>
    <w:next w:val="a8"/>
    <w:link w:val="Char3"/>
    <w:uiPriority w:val="99"/>
    <w:semiHidden/>
    <w:unhideWhenUsed/>
    <w:rsid w:val="00781969"/>
    <w:rPr>
      <w:b/>
      <w:bCs/>
    </w:rPr>
  </w:style>
  <w:style w:type="character" w:customStyle="1" w:styleId="Char3">
    <w:name w:val="Θέμα σχολίου Char"/>
    <w:basedOn w:val="Char2"/>
    <w:link w:val="a9"/>
    <w:uiPriority w:val="99"/>
    <w:semiHidden/>
    <w:rsid w:val="0078196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5137"/>
    <w:pPr>
      <w:ind w:left="720"/>
      <w:contextualSpacing/>
    </w:pPr>
  </w:style>
  <w:style w:type="paragraph" w:styleId="a4">
    <w:name w:val="header"/>
    <w:basedOn w:val="a"/>
    <w:link w:val="Char"/>
    <w:uiPriority w:val="99"/>
    <w:unhideWhenUsed/>
    <w:rsid w:val="00BE483E"/>
    <w:pPr>
      <w:tabs>
        <w:tab w:val="center" w:pos="4153"/>
        <w:tab w:val="right" w:pos="8306"/>
      </w:tabs>
      <w:spacing w:after="0" w:line="240" w:lineRule="auto"/>
    </w:pPr>
  </w:style>
  <w:style w:type="character" w:customStyle="1" w:styleId="Char">
    <w:name w:val="Κεφαλίδα Char"/>
    <w:basedOn w:val="a0"/>
    <w:link w:val="a4"/>
    <w:uiPriority w:val="99"/>
    <w:rsid w:val="00BE483E"/>
  </w:style>
  <w:style w:type="paragraph" w:styleId="a5">
    <w:name w:val="footer"/>
    <w:basedOn w:val="a"/>
    <w:link w:val="Char0"/>
    <w:uiPriority w:val="99"/>
    <w:unhideWhenUsed/>
    <w:rsid w:val="00BE483E"/>
    <w:pPr>
      <w:tabs>
        <w:tab w:val="center" w:pos="4153"/>
        <w:tab w:val="right" w:pos="8306"/>
      </w:tabs>
      <w:spacing w:after="0" w:line="240" w:lineRule="auto"/>
    </w:pPr>
  </w:style>
  <w:style w:type="character" w:customStyle="1" w:styleId="Char0">
    <w:name w:val="Υποσέλιδο Char"/>
    <w:basedOn w:val="a0"/>
    <w:link w:val="a5"/>
    <w:uiPriority w:val="99"/>
    <w:rsid w:val="00BE483E"/>
  </w:style>
  <w:style w:type="paragraph" w:customStyle="1" w:styleId="Default">
    <w:name w:val="Default"/>
    <w:rsid w:val="00BE483E"/>
    <w:pPr>
      <w:autoSpaceDE w:val="0"/>
      <w:autoSpaceDN w:val="0"/>
      <w:adjustRightInd w:val="0"/>
      <w:spacing w:after="0" w:line="240" w:lineRule="auto"/>
    </w:pPr>
    <w:rPr>
      <w:rFonts w:ascii="Calibri" w:hAnsi="Calibri" w:cs="Calibri"/>
      <w:color w:val="000000"/>
      <w:sz w:val="24"/>
      <w:szCs w:val="24"/>
    </w:rPr>
  </w:style>
  <w:style w:type="paragraph" w:styleId="a6">
    <w:name w:val="Balloon Text"/>
    <w:basedOn w:val="a"/>
    <w:link w:val="Char1"/>
    <w:uiPriority w:val="99"/>
    <w:semiHidden/>
    <w:unhideWhenUsed/>
    <w:rsid w:val="007B7088"/>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B7088"/>
    <w:rPr>
      <w:rFonts w:ascii="Tahoma" w:hAnsi="Tahoma" w:cs="Tahoma"/>
      <w:sz w:val="16"/>
      <w:szCs w:val="16"/>
    </w:rPr>
  </w:style>
  <w:style w:type="character" w:styleId="a7">
    <w:name w:val="annotation reference"/>
    <w:basedOn w:val="a0"/>
    <w:uiPriority w:val="99"/>
    <w:semiHidden/>
    <w:unhideWhenUsed/>
    <w:rsid w:val="00781969"/>
    <w:rPr>
      <w:sz w:val="16"/>
      <w:szCs w:val="16"/>
    </w:rPr>
  </w:style>
  <w:style w:type="paragraph" w:styleId="a8">
    <w:name w:val="annotation text"/>
    <w:basedOn w:val="a"/>
    <w:link w:val="Char2"/>
    <w:uiPriority w:val="99"/>
    <w:semiHidden/>
    <w:unhideWhenUsed/>
    <w:rsid w:val="00781969"/>
    <w:pPr>
      <w:spacing w:line="240" w:lineRule="auto"/>
    </w:pPr>
    <w:rPr>
      <w:sz w:val="20"/>
      <w:szCs w:val="20"/>
    </w:rPr>
  </w:style>
  <w:style w:type="character" w:customStyle="1" w:styleId="Char2">
    <w:name w:val="Κείμενο σχολίου Char"/>
    <w:basedOn w:val="a0"/>
    <w:link w:val="a8"/>
    <w:uiPriority w:val="99"/>
    <w:semiHidden/>
    <w:rsid w:val="00781969"/>
    <w:rPr>
      <w:sz w:val="20"/>
      <w:szCs w:val="20"/>
    </w:rPr>
  </w:style>
  <w:style w:type="paragraph" w:styleId="a9">
    <w:name w:val="annotation subject"/>
    <w:basedOn w:val="a8"/>
    <w:next w:val="a8"/>
    <w:link w:val="Char3"/>
    <w:uiPriority w:val="99"/>
    <w:semiHidden/>
    <w:unhideWhenUsed/>
    <w:rsid w:val="00781969"/>
    <w:rPr>
      <w:b/>
      <w:bCs/>
    </w:rPr>
  </w:style>
  <w:style w:type="character" w:customStyle="1" w:styleId="Char3">
    <w:name w:val="Θέμα σχολίου Char"/>
    <w:basedOn w:val="Char2"/>
    <w:link w:val="a9"/>
    <w:uiPriority w:val="99"/>
    <w:semiHidden/>
    <w:rsid w:val="007819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729</Words>
  <Characters>3939</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ΧΑΤΖΗΙΩΑΝΝΟΥ ΤΡΥΦΩΝΑΣ</dc:creator>
  <cp:lastModifiedBy>ΛΕΜΟΝΗ ΕΛΕΝΗ</cp:lastModifiedBy>
  <cp:revision>4</cp:revision>
  <cp:lastPrinted>2018-03-29T11:53:00Z</cp:lastPrinted>
  <dcterms:created xsi:type="dcterms:W3CDTF">2018-03-29T09:24:00Z</dcterms:created>
  <dcterms:modified xsi:type="dcterms:W3CDTF">2018-03-29T12:34:00Z</dcterms:modified>
</cp:coreProperties>
</file>