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233" w:rsidDel="00C35A7E" w:rsidRDefault="00F76233" w:rsidP="00A64C82">
      <w:pPr>
        <w:pStyle w:val="a3"/>
        <w:spacing w:before="60" w:after="60" w:line="240" w:lineRule="auto"/>
        <w:ind w:left="397"/>
        <w:jc w:val="both"/>
        <w:rPr>
          <w:del w:id="0" w:author="ΛΕΜΟΝΗ ΕΛΕΝΗ" w:date="2018-03-29T15:33:00Z"/>
          <w:rFonts w:cstheme="minorHAnsi"/>
        </w:rPr>
      </w:pPr>
    </w:p>
    <w:p w:rsidR="003430B5" w:rsidRPr="007B7088" w:rsidRDefault="003430B5" w:rsidP="003430B5">
      <w:pPr>
        <w:spacing w:before="60" w:after="60" w:line="240" w:lineRule="auto"/>
        <w:jc w:val="both"/>
        <w:rPr>
          <w:rFonts w:cstheme="minorHAnsi"/>
          <w:b/>
          <w:sz w:val="24"/>
          <w:szCs w:val="24"/>
        </w:rPr>
      </w:pPr>
      <w:r w:rsidRPr="007B7088">
        <w:rPr>
          <w:rFonts w:cstheme="minorHAnsi"/>
          <w:b/>
          <w:sz w:val="24"/>
          <w:szCs w:val="24"/>
        </w:rPr>
        <w:t xml:space="preserve">Περιεχόμενα Έκθεσης Τεκμηρίωσης </w:t>
      </w:r>
      <w:r w:rsidR="009E4341">
        <w:rPr>
          <w:rFonts w:cstheme="minorHAnsi"/>
          <w:b/>
          <w:sz w:val="24"/>
          <w:szCs w:val="24"/>
        </w:rPr>
        <w:t xml:space="preserve">Συμβατότητας </w:t>
      </w:r>
      <w:r w:rsidRPr="007B7088">
        <w:rPr>
          <w:rFonts w:cstheme="minorHAnsi"/>
          <w:b/>
          <w:sz w:val="24"/>
          <w:szCs w:val="24"/>
        </w:rPr>
        <w:t>ΥΓΟΣ</w:t>
      </w:r>
    </w:p>
    <w:p w:rsidR="00C35A7E" w:rsidRDefault="00C35A7E" w:rsidP="00C35A7E">
      <w:pPr>
        <w:pStyle w:val="a3"/>
        <w:spacing w:before="60" w:after="60" w:line="240" w:lineRule="auto"/>
        <w:ind w:left="397"/>
        <w:jc w:val="both"/>
        <w:rPr>
          <w:rFonts w:cstheme="minorHAnsi"/>
          <w:b/>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r w:rsidRPr="007D4776">
        <w:rPr>
          <w:rFonts w:cstheme="minorHAnsi"/>
          <w:b/>
        </w:rPr>
        <w:t>Εισαγωγή</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Στόχος της έκθεσης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Συνοπτικές πληροφορίες για την παρεχόμενη ΥΓΟΣ</w:t>
      </w:r>
    </w:p>
    <w:p w:rsidR="003430B5" w:rsidRPr="00DF5137" w:rsidRDefault="003430B5" w:rsidP="003430B5">
      <w:pPr>
        <w:spacing w:before="60" w:after="60" w:line="240" w:lineRule="auto"/>
        <w:jc w:val="both"/>
        <w:rPr>
          <w:rFonts w:cstheme="minorHAnsi"/>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r w:rsidRPr="007D4776">
        <w:rPr>
          <w:rFonts w:cstheme="minorHAnsi"/>
          <w:b/>
        </w:rPr>
        <w:t>Χαρακτηρισμός παρεχόμενης υπηρεσίας ως ΥΓΟΣ:</w:t>
      </w:r>
    </w:p>
    <w:p w:rsidR="003430B5" w:rsidRDefault="001D765B" w:rsidP="003430B5">
      <w:pPr>
        <w:spacing w:before="60" w:after="60" w:line="240" w:lineRule="auto"/>
        <w:jc w:val="both"/>
        <w:rPr>
          <w:rFonts w:cstheme="minorHAnsi"/>
          <w:i/>
          <w:sz w:val="20"/>
          <w:szCs w:val="20"/>
        </w:rPr>
      </w:pPr>
      <w:r w:rsidRPr="001D765B">
        <w:rPr>
          <w:rFonts w:cstheme="minorHAnsi"/>
          <w:i/>
          <w:sz w:val="20"/>
          <w:szCs w:val="20"/>
        </w:rPr>
        <w:t>(Συμπληρώνεται από ΕΥΔ. Ε.Π. Περιφέρειας Κεντρικής Μακεδονίας)</w:t>
      </w:r>
    </w:p>
    <w:p w:rsidR="001D765B" w:rsidRPr="001D765B" w:rsidRDefault="001D765B" w:rsidP="003430B5">
      <w:pPr>
        <w:spacing w:before="60" w:after="60" w:line="240" w:lineRule="auto"/>
        <w:jc w:val="both"/>
        <w:rPr>
          <w:rFonts w:cstheme="minorHAnsi"/>
          <w:i/>
          <w:sz w:val="20"/>
          <w:szCs w:val="20"/>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proofErr w:type="spellStart"/>
      <w:r w:rsidRPr="007D4776">
        <w:rPr>
          <w:rFonts w:cstheme="minorHAnsi"/>
          <w:b/>
        </w:rPr>
        <w:t>Πάροχος</w:t>
      </w:r>
      <w:proofErr w:type="spellEnd"/>
      <w:r w:rsidRPr="007D4776">
        <w:rPr>
          <w:rFonts w:cstheme="minorHAnsi"/>
          <w:b/>
        </w:rPr>
        <w:t xml:space="preserve"> ΥΓΟΣ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Σύντομη π</w:t>
      </w:r>
      <w:bookmarkStart w:id="1" w:name="_GoBack"/>
      <w:bookmarkEnd w:id="1"/>
      <w:r w:rsidRPr="00DF5137">
        <w:rPr>
          <w:rFonts w:cstheme="minorHAnsi"/>
        </w:rPr>
        <w:t xml:space="preserve">αρουσίαση του φορέα στον οποίο ανατίθεται η ΥΓΟΣ </w:t>
      </w:r>
    </w:p>
    <w:p w:rsidR="003430B5" w:rsidRPr="00DF5137" w:rsidRDefault="003430B5" w:rsidP="003430B5">
      <w:pPr>
        <w:spacing w:before="60" w:after="60" w:line="240" w:lineRule="auto"/>
        <w:jc w:val="both"/>
        <w:rPr>
          <w:rFonts w:cstheme="minorHAnsi"/>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r w:rsidRPr="007D4776">
        <w:rPr>
          <w:rFonts w:cstheme="minorHAnsi"/>
          <w:b/>
        </w:rPr>
        <w:t>Γεωγραφική περιοχή παρεχόμενης υπηρεσίας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Προσδιορισμός γεωγραφικής περιοχής που καλύπτει η υπηρεσία (π.χ. ποιοι δήμοι καλύπτονται;)</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 xml:space="preserve">Ποσοτικά στοιχεία για τον καλυπτόμενο πληθυσμό </w:t>
      </w:r>
      <w:r w:rsidR="00781969">
        <w:rPr>
          <w:rFonts w:cstheme="minorHAnsi"/>
        </w:rPr>
        <w:t xml:space="preserve">ανέργων </w:t>
      </w:r>
      <w:r w:rsidRPr="00DF5137">
        <w:rPr>
          <w:rFonts w:cstheme="minorHAnsi"/>
        </w:rPr>
        <w:t xml:space="preserve">(π.χ. πίνακας με καλυπτόμενο πληθυσμό </w:t>
      </w:r>
      <w:r w:rsidR="00781969">
        <w:rPr>
          <w:rFonts w:cstheme="minorHAnsi"/>
        </w:rPr>
        <w:t xml:space="preserve">ανέργων </w:t>
      </w:r>
      <w:r w:rsidRPr="00DF5137">
        <w:rPr>
          <w:rFonts w:cstheme="minorHAnsi"/>
        </w:rPr>
        <w:t>ανά δήμο)</w:t>
      </w:r>
    </w:p>
    <w:p w:rsidR="003430B5" w:rsidRPr="00DF5137" w:rsidRDefault="003430B5" w:rsidP="003430B5">
      <w:pPr>
        <w:spacing w:before="60" w:after="60" w:line="240" w:lineRule="auto"/>
        <w:jc w:val="both"/>
        <w:rPr>
          <w:rFonts w:cstheme="minorHAnsi"/>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r w:rsidRPr="007D4776">
        <w:rPr>
          <w:rFonts w:cstheme="minorHAnsi"/>
          <w:b/>
        </w:rPr>
        <w:t>Διάρκεια παρεχόμενης υπηρεσίας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Χρονική διάρκεια παρεχόμενης υπηρεσίας σε έτη.</w:t>
      </w:r>
    </w:p>
    <w:p w:rsidR="003430B5" w:rsidRPr="00DF5137" w:rsidRDefault="003430B5" w:rsidP="003430B5">
      <w:pPr>
        <w:spacing w:before="60" w:after="60" w:line="240" w:lineRule="auto"/>
        <w:jc w:val="both"/>
        <w:rPr>
          <w:rFonts w:cstheme="minorHAnsi"/>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r w:rsidRPr="007D4776">
        <w:rPr>
          <w:rFonts w:cstheme="minorHAnsi"/>
          <w:b/>
        </w:rPr>
        <w:t>Αναλυτική περιγραφή παρεχόμενης υπηρεσίας</w:t>
      </w:r>
    </w:p>
    <w:p w:rsidR="003430B5" w:rsidRPr="00DF5137" w:rsidRDefault="003430B5" w:rsidP="003430B5">
      <w:pPr>
        <w:spacing w:before="60" w:after="60" w:line="240" w:lineRule="auto"/>
        <w:ind w:left="397"/>
        <w:jc w:val="both"/>
        <w:rPr>
          <w:rFonts w:cstheme="minorHAnsi"/>
        </w:rPr>
      </w:pPr>
      <w:r w:rsidRPr="00DF5137">
        <w:rPr>
          <w:rFonts w:cstheme="minorHAnsi"/>
        </w:rPr>
        <w:t xml:space="preserve">Το </w:t>
      </w:r>
      <w:r w:rsidR="00781969">
        <w:rPr>
          <w:rFonts w:cstheme="minorHAnsi"/>
        </w:rPr>
        <w:t xml:space="preserve">κεφάλαιο αυτό της έκθεσης τεκμηρίωσης συμβατότητας ΥΓΟΣ </w:t>
      </w:r>
      <w:r w:rsidRPr="00DF5137">
        <w:rPr>
          <w:rFonts w:cstheme="minorHAnsi"/>
        </w:rPr>
        <w:t xml:space="preserve"> πρέπει να είναι αναλυτικό, να δίνεται έμφαση στην υπηρεσία </w:t>
      </w:r>
      <w:r w:rsidR="00781969">
        <w:rPr>
          <w:rFonts w:cstheme="minorHAnsi"/>
        </w:rPr>
        <w:t xml:space="preserve">που πρόκειται </w:t>
      </w:r>
      <w:r w:rsidR="001F377E">
        <w:rPr>
          <w:rFonts w:cstheme="minorHAnsi"/>
        </w:rPr>
        <w:t>να παρασχε</w:t>
      </w:r>
      <w:r w:rsidR="00781969">
        <w:rPr>
          <w:rFonts w:cstheme="minorHAnsi"/>
        </w:rPr>
        <w:t>θεί</w:t>
      </w:r>
      <w:r w:rsidR="001F377E">
        <w:rPr>
          <w:rFonts w:cstheme="minorHAnsi"/>
        </w:rPr>
        <w:t xml:space="preserve"> από τον Δικαιούχο/</w:t>
      </w:r>
      <w:proofErr w:type="spellStart"/>
      <w:r w:rsidR="001F377E">
        <w:rPr>
          <w:rFonts w:cstheme="minorHAnsi"/>
        </w:rPr>
        <w:t>Πάροχο</w:t>
      </w:r>
      <w:proofErr w:type="spellEnd"/>
      <w:r w:rsidR="001F377E">
        <w:rPr>
          <w:rFonts w:cstheme="minorHAnsi"/>
        </w:rPr>
        <w:t xml:space="preserve"> </w:t>
      </w:r>
      <w:r w:rsidRPr="00DF5137">
        <w:rPr>
          <w:rFonts w:cstheme="minorHAnsi"/>
        </w:rPr>
        <w:t>και να περιλ</w:t>
      </w:r>
      <w:r w:rsidR="001F377E">
        <w:rPr>
          <w:rFonts w:cstheme="minorHAnsi"/>
        </w:rPr>
        <w:t>αμβάνονται σε αυτό οι αναγκαίες πληροφορίες και ιδίως (ενδεικτικά):</w:t>
      </w:r>
      <w:r w:rsidRPr="00DF5137">
        <w:rPr>
          <w:rFonts w:cstheme="minorHAnsi"/>
        </w:rPr>
        <w:t xml:space="preserve"> </w:t>
      </w:r>
    </w:p>
    <w:p w:rsidR="003430B5" w:rsidRPr="00DF5137" w:rsidRDefault="001F377E" w:rsidP="003430B5">
      <w:pPr>
        <w:pStyle w:val="a3"/>
        <w:numPr>
          <w:ilvl w:val="0"/>
          <w:numId w:val="3"/>
        </w:numPr>
        <w:spacing w:before="60" w:after="60" w:line="240" w:lineRule="auto"/>
        <w:ind w:left="794" w:hanging="397"/>
        <w:jc w:val="both"/>
        <w:rPr>
          <w:rFonts w:cstheme="minorHAnsi"/>
        </w:rPr>
      </w:pPr>
      <w:r>
        <w:rPr>
          <w:rFonts w:cstheme="minorHAnsi"/>
        </w:rPr>
        <w:t>Π</w:t>
      </w:r>
      <w:r w:rsidR="003430B5" w:rsidRPr="00DF5137">
        <w:rPr>
          <w:rFonts w:cstheme="minorHAnsi"/>
        </w:rPr>
        <w:t xml:space="preserve">αρουσίαση </w:t>
      </w:r>
      <w:r>
        <w:rPr>
          <w:rFonts w:cstheme="minorHAnsi"/>
        </w:rPr>
        <w:t xml:space="preserve">της </w:t>
      </w:r>
      <w:r w:rsidR="003430B5" w:rsidRPr="00DF5137">
        <w:rPr>
          <w:rFonts w:cstheme="minorHAnsi"/>
        </w:rPr>
        <w:t>παρεχόμενης υπηρεσίας</w:t>
      </w:r>
      <w:r>
        <w:rPr>
          <w:rFonts w:cstheme="minorHAnsi"/>
        </w:rPr>
        <w:t xml:space="preserve"> με αναλυτική περιγραφή των επιμέρους ενεργειών.</w:t>
      </w:r>
      <w:r w:rsidR="003430B5" w:rsidRPr="00DF5137">
        <w:rPr>
          <w:rFonts w:cstheme="minorHAnsi"/>
        </w:rPr>
        <w:t xml:space="preserve"> </w:t>
      </w:r>
    </w:p>
    <w:p w:rsidR="003430B5" w:rsidRDefault="003430B5" w:rsidP="003430B5">
      <w:pPr>
        <w:pStyle w:val="a3"/>
        <w:numPr>
          <w:ilvl w:val="0"/>
          <w:numId w:val="3"/>
        </w:numPr>
        <w:spacing w:before="60" w:after="60" w:line="240" w:lineRule="auto"/>
        <w:ind w:left="794" w:hanging="397"/>
        <w:jc w:val="both"/>
        <w:rPr>
          <w:rFonts w:cstheme="minorHAnsi"/>
        </w:rPr>
      </w:pPr>
      <w:r w:rsidRPr="00561588">
        <w:rPr>
          <w:rFonts w:cstheme="minorHAnsi"/>
        </w:rPr>
        <w:t xml:space="preserve">Ποσότητες και είδος παρεχομένων υπηρεσιών </w:t>
      </w:r>
    </w:p>
    <w:p w:rsidR="001F377E"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 xml:space="preserve">Τελικά </w:t>
      </w:r>
      <w:r>
        <w:rPr>
          <w:rFonts w:cstheme="minorHAnsi"/>
        </w:rPr>
        <w:t>«</w:t>
      </w:r>
      <w:r w:rsidR="001F377E">
        <w:rPr>
          <w:rFonts w:cstheme="minorHAnsi"/>
        </w:rPr>
        <w:t>παραδοτέα</w:t>
      </w:r>
      <w:r>
        <w:rPr>
          <w:rFonts w:cstheme="minorHAnsi"/>
        </w:rPr>
        <w:t>»</w:t>
      </w:r>
      <w:r w:rsidRPr="00DF5137">
        <w:rPr>
          <w:rFonts w:cstheme="minorHAnsi"/>
        </w:rPr>
        <w:t xml:space="preserve"> παρεχόμενης υπηρεσίας, με στοιχεία προβλέψεων ποσοτήτων</w:t>
      </w:r>
      <w:r w:rsidR="001F377E">
        <w:rPr>
          <w:rFonts w:cstheme="minorHAnsi"/>
        </w:rPr>
        <w:t xml:space="preserve"> π.χ. ώρες κατάρτισης, αριθμός καταρτιζόμενων, αριθμός συνεδριών συμβουλευτικής, πλήθος πιστοποιήσεων, ώρες πρακτικής άσκησης </w:t>
      </w:r>
      <w:proofErr w:type="spellStart"/>
      <w:r w:rsidR="001F377E">
        <w:rPr>
          <w:rFonts w:cstheme="minorHAnsi"/>
        </w:rPr>
        <w:t>κ.λ.π</w:t>
      </w:r>
      <w:proofErr w:type="spellEnd"/>
      <w:r w:rsidR="001F377E">
        <w:rPr>
          <w:rFonts w:cstheme="minorHAnsi"/>
        </w:rPr>
        <w:t>.</w:t>
      </w:r>
    </w:p>
    <w:p w:rsidR="003430B5" w:rsidRPr="001F377E" w:rsidRDefault="001F377E" w:rsidP="001F377E">
      <w:pPr>
        <w:spacing w:before="60" w:after="60" w:line="240" w:lineRule="auto"/>
        <w:ind w:left="397"/>
        <w:jc w:val="both"/>
        <w:rPr>
          <w:rFonts w:cstheme="minorHAnsi"/>
        </w:rPr>
      </w:pPr>
      <w:r>
        <w:rPr>
          <w:rFonts w:cstheme="minorHAnsi"/>
        </w:rPr>
        <w:t xml:space="preserve">Τονίζεται ότι όταν ανατίθεται η παροχή ΥΓΟΣ, δεν </w:t>
      </w:r>
      <w:proofErr w:type="spellStart"/>
      <w:r>
        <w:rPr>
          <w:rFonts w:cstheme="minorHAnsi"/>
        </w:rPr>
        <w:t>καταλείπεται</w:t>
      </w:r>
      <w:proofErr w:type="spellEnd"/>
      <w:r>
        <w:rPr>
          <w:rFonts w:cstheme="minorHAnsi"/>
        </w:rPr>
        <w:t xml:space="preserve"> στον δικαιούχο (</w:t>
      </w:r>
      <w:proofErr w:type="spellStart"/>
      <w:r>
        <w:rPr>
          <w:rFonts w:cstheme="minorHAnsi"/>
        </w:rPr>
        <w:t>πάροχο</w:t>
      </w:r>
      <w:proofErr w:type="spellEnd"/>
      <w:r>
        <w:rPr>
          <w:rFonts w:cstheme="minorHAnsi"/>
        </w:rPr>
        <w:t xml:space="preserve"> της ΥΓΟΣ) περιθώριο διακριτικής ευχέρειας ως προς τους όρους παροχής της. Συνεπώς πρέπει εξ αρχής και με σαφήνεια να καθορίζονται οι υποχρεώσεις του </w:t>
      </w:r>
      <w:proofErr w:type="spellStart"/>
      <w:r>
        <w:rPr>
          <w:rFonts w:cstheme="minorHAnsi"/>
        </w:rPr>
        <w:t>παρόχου</w:t>
      </w:r>
      <w:proofErr w:type="spellEnd"/>
      <w:r>
        <w:rPr>
          <w:rFonts w:cstheme="minorHAnsi"/>
        </w:rPr>
        <w:t xml:space="preserve"> της ΥΓΟΣ (π.χ. συγκεκριμένη ποσότητα και συγκεκριμένο είδος των παρεχόμενων υπηρεσιών) ώστε να καθίσταται δυνατός ο έλεγχος παροχής τους στον μηχανισμό ελέγχου της </w:t>
      </w:r>
      <w:proofErr w:type="spellStart"/>
      <w:r>
        <w:rPr>
          <w:rFonts w:cstheme="minorHAnsi"/>
        </w:rPr>
        <w:t>υπερ</w:t>
      </w:r>
      <w:proofErr w:type="spellEnd"/>
      <w:r>
        <w:rPr>
          <w:rFonts w:cstheme="minorHAnsi"/>
        </w:rPr>
        <w:t>-αντιστάθμισης.</w:t>
      </w:r>
      <w:r w:rsidR="003430B5" w:rsidRPr="001F377E">
        <w:rPr>
          <w:rFonts w:cstheme="minorHAnsi"/>
        </w:rPr>
        <w:t xml:space="preserve"> </w:t>
      </w:r>
    </w:p>
    <w:p w:rsidR="003430B5" w:rsidRPr="00212216" w:rsidRDefault="003430B5" w:rsidP="003430B5">
      <w:pPr>
        <w:pStyle w:val="a3"/>
        <w:spacing w:before="60" w:after="60" w:line="240" w:lineRule="auto"/>
        <w:ind w:left="794"/>
        <w:jc w:val="both"/>
        <w:rPr>
          <w:rFonts w:cstheme="minorHAnsi"/>
        </w:rPr>
      </w:pPr>
    </w:p>
    <w:p w:rsidR="003430B5" w:rsidRPr="007D4776" w:rsidRDefault="001A6C34" w:rsidP="003430B5">
      <w:pPr>
        <w:pStyle w:val="a3"/>
        <w:numPr>
          <w:ilvl w:val="0"/>
          <w:numId w:val="5"/>
        </w:numPr>
        <w:spacing w:before="60" w:after="60" w:line="240" w:lineRule="auto"/>
        <w:ind w:left="397" w:hanging="397"/>
        <w:jc w:val="both"/>
        <w:rPr>
          <w:rFonts w:cstheme="minorHAnsi"/>
          <w:b/>
        </w:rPr>
      </w:pPr>
      <w:r>
        <w:rPr>
          <w:rFonts w:cstheme="minorHAnsi"/>
          <w:b/>
        </w:rPr>
        <w:t>Π</w:t>
      </w:r>
      <w:r w:rsidR="003430B5" w:rsidRPr="007D4776">
        <w:rPr>
          <w:rFonts w:cstheme="minorHAnsi"/>
          <w:b/>
        </w:rPr>
        <w:t>ροσδιορισμό</w:t>
      </w:r>
      <w:r>
        <w:rPr>
          <w:rFonts w:cstheme="minorHAnsi"/>
          <w:b/>
        </w:rPr>
        <w:t>ς</w:t>
      </w:r>
      <w:r w:rsidR="003430B5" w:rsidRPr="007D4776">
        <w:rPr>
          <w:rFonts w:cstheme="minorHAnsi"/>
          <w:b/>
        </w:rPr>
        <w:t xml:space="preserve"> αντιστάθμισης </w:t>
      </w:r>
      <w:r>
        <w:rPr>
          <w:rFonts w:cstheme="minorHAnsi"/>
          <w:b/>
        </w:rPr>
        <w:t xml:space="preserve">και παράμετροι για </w:t>
      </w:r>
      <w:r w:rsidR="003430B5" w:rsidRPr="007D4776">
        <w:rPr>
          <w:rFonts w:cstheme="minorHAnsi"/>
          <w:b/>
        </w:rPr>
        <w:t>τ</w:t>
      </w:r>
      <w:r>
        <w:rPr>
          <w:rFonts w:cstheme="minorHAnsi"/>
          <w:b/>
        </w:rPr>
        <w:t>ον προσδιορισμό της</w:t>
      </w:r>
    </w:p>
    <w:p w:rsidR="001A6C34" w:rsidRDefault="001A6C34" w:rsidP="003430B5">
      <w:pPr>
        <w:pStyle w:val="a3"/>
        <w:numPr>
          <w:ilvl w:val="0"/>
          <w:numId w:val="3"/>
        </w:numPr>
        <w:spacing w:before="60" w:after="60" w:line="240" w:lineRule="auto"/>
        <w:ind w:left="794" w:hanging="397"/>
        <w:jc w:val="both"/>
        <w:rPr>
          <w:rFonts w:cstheme="minorHAnsi"/>
        </w:rPr>
      </w:pPr>
      <w:r>
        <w:rPr>
          <w:rFonts w:cstheme="minorHAnsi"/>
        </w:rPr>
        <w:t>Ανάλυση των κατηγοριών εσόδων και εξόδων που λαμβάνονται υπόψη για τον προσδιορισμό της αντιστάθμισης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Αναλυτική περιγραφή εσόδων – ανά κατηγορία (σε τι αφορά, πως έχει υπολογισθεί – κείμενο και πίνακες με υπολογισμούς)</w:t>
      </w:r>
    </w:p>
    <w:p w:rsidR="003430B5" w:rsidRPr="00AA2090"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Αναλυτική περιγραφή εξόδων – ανά κατηγορία (σε τι αφορά, πως έχει υπολογισθεί – κείμενο και πίνακες με υπολογισμούς)</w:t>
      </w:r>
      <w:r w:rsidRPr="00AA2090">
        <w:rPr>
          <w:rFonts w:cstheme="minorHAnsi"/>
        </w:rPr>
        <w:t>.</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Συνολικός πίνακας εσόδων – εξόδων, ανά έτος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lastRenderedPageBreak/>
        <w:t>Προσδιορισμός αντιστάθμισης ως συνολικό ποσό (διαφορά συνολικών εξόδων – συνολικών εσόδων) και ως μέσο ετήσιο ποσό.</w:t>
      </w:r>
    </w:p>
    <w:p w:rsidR="00801221" w:rsidRDefault="00801221" w:rsidP="003430B5">
      <w:pPr>
        <w:spacing w:before="60" w:after="60" w:line="240" w:lineRule="auto"/>
        <w:ind w:left="397"/>
        <w:jc w:val="both"/>
        <w:rPr>
          <w:rFonts w:cstheme="minorHAnsi"/>
        </w:rPr>
      </w:pPr>
      <w:r>
        <w:rPr>
          <w:rFonts w:cstheme="minorHAnsi"/>
        </w:rPr>
        <w:t>Τονίζεται πως οι παραδοχές για την εκπόνηση της ανωτέρω ανάλυσης πρέπει να περιγράφονται στην έκθεση τεκμηρίωσης συμβατότητας ΥΓΟΣ, καθώς αποτελούν τη βάση για τους οικονομικούς υπολογισμούς για τον προσδιορισμό της αντιστάθμισης.</w:t>
      </w:r>
    </w:p>
    <w:p w:rsidR="003430B5" w:rsidRPr="00DF5137" w:rsidRDefault="003430B5" w:rsidP="003430B5">
      <w:pPr>
        <w:spacing w:before="60" w:after="60" w:line="240" w:lineRule="auto"/>
        <w:ind w:left="397"/>
        <w:jc w:val="both"/>
        <w:rPr>
          <w:rFonts w:cstheme="minorHAnsi"/>
        </w:rPr>
      </w:pPr>
      <w:r w:rsidRPr="00DF5137">
        <w:rPr>
          <w:rFonts w:cstheme="minorHAnsi"/>
        </w:rPr>
        <w:t>Σημε</w:t>
      </w:r>
      <w:r w:rsidR="001A6C34">
        <w:rPr>
          <w:rFonts w:cstheme="minorHAnsi"/>
        </w:rPr>
        <w:t>ι</w:t>
      </w:r>
      <w:r w:rsidRPr="00DF5137">
        <w:rPr>
          <w:rFonts w:cstheme="minorHAnsi"/>
        </w:rPr>
        <w:t>ω</w:t>
      </w:r>
      <w:r w:rsidR="005E3B5C">
        <w:rPr>
          <w:rFonts w:cstheme="minorHAnsi"/>
        </w:rPr>
        <w:t xml:space="preserve">τέον </w:t>
      </w:r>
      <w:r w:rsidR="00C35A7E">
        <w:rPr>
          <w:rFonts w:cstheme="minorHAnsi"/>
        </w:rPr>
        <w:t>ότι</w:t>
      </w:r>
      <w:r w:rsidR="005E3B5C">
        <w:rPr>
          <w:rFonts w:cstheme="minorHAnsi"/>
        </w:rPr>
        <w:t xml:space="preserve"> τα </w:t>
      </w:r>
      <w:r w:rsidRPr="00DF5137">
        <w:rPr>
          <w:rFonts w:cstheme="minorHAnsi"/>
        </w:rPr>
        <w:t xml:space="preserve">έξοδα για την παροχή της ΥΓΟΣ πρέπει να περιλαμβάνουν μόνο τις </w:t>
      </w:r>
      <w:r w:rsidR="005E3B5C">
        <w:rPr>
          <w:rFonts w:cstheme="minorHAnsi"/>
        </w:rPr>
        <w:t xml:space="preserve">αναγκαίες </w:t>
      </w:r>
      <w:r w:rsidRPr="00DF5137">
        <w:rPr>
          <w:rFonts w:cstheme="minorHAnsi"/>
        </w:rPr>
        <w:t xml:space="preserve">δαπάνες για την παροχή της υπηρεσίας (μόνο το προσωπικό που εργάζεται για την παροχή της ΥΓΟΣ, ηλεκτρική ενέργεια μόνο για την παροχή της ΥΓΟΣ και όχι για </w:t>
      </w:r>
      <w:r>
        <w:rPr>
          <w:rFonts w:cstheme="minorHAnsi"/>
        </w:rPr>
        <w:t xml:space="preserve">άλλες υπηρεσίες </w:t>
      </w:r>
      <w:r w:rsidRPr="00DF5137">
        <w:rPr>
          <w:rFonts w:cstheme="minorHAnsi"/>
        </w:rPr>
        <w:t xml:space="preserve">κλπ.). </w:t>
      </w:r>
    </w:p>
    <w:p w:rsidR="003430B5" w:rsidRPr="00DF5137" w:rsidRDefault="003430B5" w:rsidP="00A64C82">
      <w:pPr>
        <w:pStyle w:val="a3"/>
        <w:spacing w:before="60" w:after="60" w:line="240" w:lineRule="auto"/>
        <w:ind w:left="397"/>
        <w:jc w:val="both"/>
        <w:rPr>
          <w:rFonts w:cstheme="minorHAnsi"/>
        </w:rPr>
      </w:pPr>
    </w:p>
    <w:sectPr w:rsidR="003430B5" w:rsidRPr="00DF5137">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2E2" w:rsidRDefault="004B12E2" w:rsidP="00BE483E">
      <w:pPr>
        <w:spacing w:after="0" w:line="240" w:lineRule="auto"/>
      </w:pPr>
      <w:r>
        <w:separator/>
      </w:r>
    </w:p>
  </w:endnote>
  <w:endnote w:type="continuationSeparator" w:id="0">
    <w:p w:rsidR="004B12E2" w:rsidRDefault="004B12E2" w:rsidP="00BE4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A1"/>
    <w:family w:val="swiss"/>
    <w:pitch w:val="variable"/>
    <w:sig w:usb0="E00002FF" w:usb1="4000ACFF" w:usb2="00000001"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088" w:rsidRPr="007B7088" w:rsidRDefault="007B7088" w:rsidP="007B7088">
    <w:pPr>
      <w:pStyle w:val="a5"/>
      <w:pBdr>
        <w:top w:val="thinThickSmallGap" w:sz="24" w:space="1" w:color="622423" w:themeColor="accent2" w:themeShade="7F"/>
      </w:pBdr>
      <w:rPr>
        <w:rFonts w:eastAsiaTheme="majorEastAsia" w:cstheme="minorHAnsi"/>
        <w:i/>
        <w:sz w:val="20"/>
        <w:szCs w:val="20"/>
      </w:rPr>
    </w:pPr>
    <w:r w:rsidRPr="007B7088">
      <w:rPr>
        <w:rFonts w:eastAsiaTheme="majorEastAsia" w:cstheme="minorHAnsi"/>
        <w:i/>
        <w:sz w:val="20"/>
        <w:szCs w:val="20"/>
      </w:rPr>
      <w:t xml:space="preserve"> </w:t>
    </w:r>
    <w:r w:rsidRPr="007B7088">
      <w:rPr>
        <w:rFonts w:cstheme="minorHAnsi"/>
        <w:i/>
        <w:sz w:val="20"/>
        <w:szCs w:val="20"/>
      </w:rPr>
      <w:t xml:space="preserve"> </w:t>
    </w:r>
    <w:r w:rsidRPr="007B7088">
      <w:rPr>
        <w:rFonts w:cstheme="minorHAnsi"/>
        <w:i/>
        <w:iCs/>
        <w:sz w:val="20"/>
        <w:szCs w:val="20"/>
      </w:rPr>
      <w:t>Ειδική Υπηρεσία Κρατικών Ενισχύσεων</w:t>
    </w:r>
    <w:r w:rsidRPr="007B7088">
      <w:rPr>
        <w:rFonts w:eastAsiaTheme="majorEastAsia" w:cstheme="minorHAnsi"/>
        <w:i/>
        <w:sz w:val="20"/>
        <w:szCs w:val="20"/>
      </w:rPr>
      <w:ptab w:relativeTo="margin" w:alignment="right" w:leader="none"/>
    </w:r>
    <w:r w:rsidRPr="007B7088">
      <w:rPr>
        <w:rFonts w:eastAsiaTheme="majorEastAsia" w:cstheme="minorHAnsi"/>
        <w:i/>
        <w:sz w:val="20"/>
        <w:szCs w:val="20"/>
      </w:rPr>
      <w:t xml:space="preserve">Σελίδα </w:t>
    </w:r>
    <w:r w:rsidRPr="007B7088">
      <w:rPr>
        <w:rFonts w:eastAsiaTheme="minorEastAsia" w:cstheme="minorHAnsi"/>
        <w:i/>
        <w:sz w:val="20"/>
        <w:szCs w:val="20"/>
      </w:rPr>
      <w:fldChar w:fldCharType="begin"/>
    </w:r>
    <w:r w:rsidRPr="007B7088">
      <w:rPr>
        <w:rFonts w:cstheme="minorHAnsi"/>
        <w:i/>
        <w:sz w:val="20"/>
        <w:szCs w:val="20"/>
      </w:rPr>
      <w:instrText>PAGE   \* MERGEFORMAT</w:instrText>
    </w:r>
    <w:r w:rsidRPr="007B7088">
      <w:rPr>
        <w:rFonts w:eastAsiaTheme="minorEastAsia" w:cstheme="minorHAnsi"/>
        <w:i/>
        <w:sz w:val="20"/>
        <w:szCs w:val="20"/>
      </w:rPr>
      <w:fldChar w:fldCharType="separate"/>
    </w:r>
    <w:r w:rsidR="001D765B" w:rsidRPr="001D765B">
      <w:rPr>
        <w:rFonts w:eastAsiaTheme="majorEastAsia" w:cstheme="minorHAnsi"/>
        <w:i/>
        <w:noProof/>
        <w:sz w:val="20"/>
        <w:szCs w:val="20"/>
      </w:rPr>
      <w:t>1</w:t>
    </w:r>
    <w:r w:rsidRPr="007B7088">
      <w:rPr>
        <w:rFonts w:eastAsiaTheme="majorEastAsia" w:cstheme="minorHAnsi"/>
        <w:i/>
        <w:sz w:val="20"/>
        <w:szCs w:val="20"/>
      </w:rPr>
      <w:fldChar w:fldCharType="end"/>
    </w:r>
  </w:p>
  <w:p w:rsidR="00BE483E" w:rsidRDefault="00BE483E" w:rsidP="007B708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2E2" w:rsidRDefault="004B12E2" w:rsidP="00BE483E">
      <w:pPr>
        <w:spacing w:after="0" w:line="240" w:lineRule="auto"/>
      </w:pPr>
      <w:r>
        <w:separator/>
      </w:r>
    </w:p>
  </w:footnote>
  <w:footnote w:type="continuationSeparator" w:id="0">
    <w:p w:rsidR="004B12E2" w:rsidRDefault="004B12E2" w:rsidP="00BE48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83E" w:rsidRDefault="00BE483E" w:rsidP="00BE483E">
    <w:pPr>
      <w:pStyle w:val="Default"/>
    </w:pPr>
  </w:p>
  <w:p w:rsidR="00BE483E" w:rsidRPr="00BE483E" w:rsidRDefault="00DA476A" w:rsidP="00BE483E">
    <w:pPr>
      <w:pStyle w:val="a4"/>
      <w:jc w:val="center"/>
    </w:pPr>
    <w:r>
      <w:rPr>
        <w:b/>
        <w:bCs/>
      </w:rPr>
      <w:t xml:space="preserve">Οδηγίες - </w:t>
    </w:r>
    <w:r w:rsidR="00BE483E" w:rsidRPr="00BE483E">
      <w:rPr>
        <w:b/>
        <w:bCs/>
      </w:rPr>
      <w:t xml:space="preserve">Περιεχόμενα Έκθεσης Τεκμηρίωσης </w:t>
    </w:r>
    <w:r>
      <w:rPr>
        <w:b/>
        <w:bCs/>
      </w:rPr>
      <w:t xml:space="preserve">Συμβατότητας </w:t>
    </w:r>
    <w:r w:rsidR="00BE483E" w:rsidRPr="00BE483E">
      <w:rPr>
        <w:b/>
        <w:bCs/>
      </w:rPr>
      <w:t>ΥΓΟΣ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C2101"/>
    <w:multiLevelType w:val="hybridMultilevel"/>
    <w:tmpl w:val="FB3CC272"/>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7BC10AA"/>
    <w:multiLevelType w:val="hybridMultilevel"/>
    <w:tmpl w:val="F140CF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3DCD13A0"/>
    <w:multiLevelType w:val="hybridMultilevel"/>
    <w:tmpl w:val="4F64229E"/>
    <w:lvl w:ilvl="0" w:tplc="BD4ED16A">
      <w:numFmt w:val="bullet"/>
      <w:lvlText w:val="-"/>
      <w:lvlJc w:val="left"/>
      <w:pPr>
        <w:ind w:left="757" w:hanging="360"/>
      </w:pPr>
      <w:rPr>
        <w:rFonts w:ascii="Calibri" w:eastAsiaTheme="minorHAnsi" w:hAnsi="Calibri" w:cstheme="minorHAnsi" w:hint="default"/>
      </w:rPr>
    </w:lvl>
    <w:lvl w:ilvl="1" w:tplc="04080003" w:tentative="1">
      <w:start w:val="1"/>
      <w:numFmt w:val="bullet"/>
      <w:lvlText w:val="o"/>
      <w:lvlJc w:val="left"/>
      <w:pPr>
        <w:ind w:left="1477" w:hanging="360"/>
      </w:pPr>
      <w:rPr>
        <w:rFonts w:ascii="Courier New" w:hAnsi="Courier New" w:cs="Courier New" w:hint="default"/>
      </w:rPr>
    </w:lvl>
    <w:lvl w:ilvl="2" w:tplc="04080005" w:tentative="1">
      <w:start w:val="1"/>
      <w:numFmt w:val="bullet"/>
      <w:lvlText w:val=""/>
      <w:lvlJc w:val="left"/>
      <w:pPr>
        <w:ind w:left="2197" w:hanging="360"/>
      </w:pPr>
      <w:rPr>
        <w:rFonts w:ascii="Wingdings" w:hAnsi="Wingdings" w:hint="default"/>
      </w:rPr>
    </w:lvl>
    <w:lvl w:ilvl="3" w:tplc="04080001" w:tentative="1">
      <w:start w:val="1"/>
      <w:numFmt w:val="bullet"/>
      <w:lvlText w:val=""/>
      <w:lvlJc w:val="left"/>
      <w:pPr>
        <w:ind w:left="2917" w:hanging="360"/>
      </w:pPr>
      <w:rPr>
        <w:rFonts w:ascii="Symbol" w:hAnsi="Symbol" w:hint="default"/>
      </w:rPr>
    </w:lvl>
    <w:lvl w:ilvl="4" w:tplc="04080003" w:tentative="1">
      <w:start w:val="1"/>
      <w:numFmt w:val="bullet"/>
      <w:lvlText w:val="o"/>
      <w:lvlJc w:val="left"/>
      <w:pPr>
        <w:ind w:left="3637" w:hanging="360"/>
      </w:pPr>
      <w:rPr>
        <w:rFonts w:ascii="Courier New" w:hAnsi="Courier New" w:cs="Courier New" w:hint="default"/>
      </w:rPr>
    </w:lvl>
    <w:lvl w:ilvl="5" w:tplc="04080005" w:tentative="1">
      <w:start w:val="1"/>
      <w:numFmt w:val="bullet"/>
      <w:lvlText w:val=""/>
      <w:lvlJc w:val="left"/>
      <w:pPr>
        <w:ind w:left="4357" w:hanging="360"/>
      </w:pPr>
      <w:rPr>
        <w:rFonts w:ascii="Wingdings" w:hAnsi="Wingdings" w:hint="default"/>
      </w:rPr>
    </w:lvl>
    <w:lvl w:ilvl="6" w:tplc="04080001" w:tentative="1">
      <w:start w:val="1"/>
      <w:numFmt w:val="bullet"/>
      <w:lvlText w:val=""/>
      <w:lvlJc w:val="left"/>
      <w:pPr>
        <w:ind w:left="5077" w:hanging="360"/>
      </w:pPr>
      <w:rPr>
        <w:rFonts w:ascii="Symbol" w:hAnsi="Symbol" w:hint="default"/>
      </w:rPr>
    </w:lvl>
    <w:lvl w:ilvl="7" w:tplc="04080003" w:tentative="1">
      <w:start w:val="1"/>
      <w:numFmt w:val="bullet"/>
      <w:lvlText w:val="o"/>
      <w:lvlJc w:val="left"/>
      <w:pPr>
        <w:ind w:left="5797" w:hanging="360"/>
      </w:pPr>
      <w:rPr>
        <w:rFonts w:ascii="Courier New" w:hAnsi="Courier New" w:cs="Courier New" w:hint="default"/>
      </w:rPr>
    </w:lvl>
    <w:lvl w:ilvl="8" w:tplc="04080005" w:tentative="1">
      <w:start w:val="1"/>
      <w:numFmt w:val="bullet"/>
      <w:lvlText w:val=""/>
      <w:lvlJc w:val="left"/>
      <w:pPr>
        <w:ind w:left="6517" w:hanging="360"/>
      </w:pPr>
      <w:rPr>
        <w:rFonts w:ascii="Wingdings" w:hAnsi="Wingdings" w:hint="default"/>
      </w:rPr>
    </w:lvl>
  </w:abstractNum>
  <w:abstractNum w:abstractNumId="3">
    <w:nsid w:val="455172FD"/>
    <w:multiLevelType w:val="hybridMultilevel"/>
    <w:tmpl w:val="6C00A372"/>
    <w:lvl w:ilvl="0" w:tplc="7C4AB2A0">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45865B67"/>
    <w:multiLevelType w:val="hybridMultilevel"/>
    <w:tmpl w:val="24005958"/>
    <w:lvl w:ilvl="0" w:tplc="69F6996A">
      <w:start w:val="3"/>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112740E"/>
    <w:multiLevelType w:val="hybridMultilevel"/>
    <w:tmpl w:val="004259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2AE0563"/>
    <w:multiLevelType w:val="hybridMultilevel"/>
    <w:tmpl w:val="B3B0E34E"/>
    <w:lvl w:ilvl="0" w:tplc="7C4AB2A0">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697E43B2"/>
    <w:multiLevelType w:val="hybridMultilevel"/>
    <w:tmpl w:val="AAAC357E"/>
    <w:lvl w:ilvl="0" w:tplc="7C4AB2A0">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E003338"/>
    <w:multiLevelType w:val="hybridMultilevel"/>
    <w:tmpl w:val="3ADA305A"/>
    <w:lvl w:ilvl="0" w:tplc="7C4AB2A0">
      <w:numFmt w:val="bullet"/>
      <w:lvlText w:val="•"/>
      <w:lvlJc w:val="left"/>
      <w:pPr>
        <w:ind w:left="1440" w:hanging="720"/>
      </w:pPr>
      <w:rPr>
        <w:rFonts w:ascii="Calibri" w:eastAsiaTheme="minorHAns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70210458"/>
    <w:multiLevelType w:val="hybridMultilevel"/>
    <w:tmpl w:val="9210E6AC"/>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71BF0FD9"/>
    <w:multiLevelType w:val="hybridMultilevel"/>
    <w:tmpl w:val="7C7AD28E"/>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743E4EEA"/>
    <w:multiLevelType w:val="hybridMultilevel"/>
    <w:tmpl w:val="6F547530"/>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7CA110DF"/>
    <w:multiLevelType w:val="hybridMultilevel"/>
    <w:tmpl w:val="1C30A1A2"/>
    <w:lvl w:ilvl="0" w:tplc="7C4AB2A0">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8"/>
  </w:num>
  <w:num w:numId="4">
    <w:abstractNumId w:val="5"/>
  </w:num>
  <w:num w:numId="5">
    <w:abstractNumId w:val="10"/>
  </w:num>
  <w:num w:numId="6">
    <w:abstractNumId w:val="11"/>
  </w:num>
  <w:num w:numId="7">
    <w:abstractNumId w:val="7"/>
  </w:num>
  <w:num w:numId="8">
    <w:abstractNumId w:val="4"/>
  </w:num>
  <w:num w:numId="9">
    <w:abstractNumId w:val="3"/>
  </w:num>
  <w:num w:numId="10">
    <w:abstractNumId w:val="9"/>
  </w:num>
  <w:num w:numId="11">
    <w:abstractNumId w:val="0"/>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137"/>
    <w:rsid w:val="000E4BDC"/>
    <w:rsid w:val="001036B6"/>
    <w:rsid w:val="001A6C34"/>
    <w:rsid w:val="001D765B"/>
    <w:rsid w:val="001F377E"/>
    <w:rsid w:val="00207874"/>
    <w:rsid w:val="00212216"/>
    <w:rsid w:val="002779E0"/>
    <w:rsid w:val="003430B5"/>
    <w:rsid w:val="004B12E2"/>
    <w:rsid w:val="00535CE4"/>
    <w:rsid w:val="00561588"/>
    <w:rsid w:val="005A350A"/>
    <w:rsid w:val="005E3B5C"/>
    <w:rsid w:val="006510DD"/>
    <w:rsid w:val="006B3429"/>
    <w:rsid w:val="00781969"/>
    <w:rsid w:val="007B7088"/>
    <w:rsid w:val="007D4776"/>
    <w:rsid w:val="007D6BBE"/>
    <w:rsid w:val="00801221"/>
    <w:rsid w:val="008972B7"/>
    <w:rsid w:val="009430CA"/>
    <w:rsid w:val="0099364F"/>
    <w:rsid w:val="009A0B55"/>
    <w:rsid w:val="009C13F3"/>
    <w:rsid w:val="009E4341"/>
    <w:rsid w:val="00A64C82"/>
    <w:rsid w:val="00AA2090"/>
    <w:rsid w:val="00BE483E"/>
    <w:rsid w:val="00C35A7E"/>
    <w:rsid w:val="00DA476A"/>
    <w:rsid w:val="00DF5137"/>
    <w:rsid w:val="00F76233"/>
    <w:rsid w:val="00FC44F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5137"/>
    <w:pPr>
      <w:ind w:left="720"/>
      <w:contextualSpacing/>
    </w:pPr>
  </w:style>
  <w:style w:type="paragraph" w:styleId="a4">
    <w:name w:val="header"/>
    <w:basedOn w:val="a"/>
    <w:link w:val="Char"/>
    <w:uiPriority w:val="99"/>
    <w:unhideWhenUsed/>
    <w:rsid w:val="00BE483E"/>
    <w:pPr>
      <w:tabs>
        <w:tab w:val="center" w:pos="4153"/>
        <w:tab w:val="right" w:pos="8306"/>
      </w:tabs>
      <w:spacing w:after="0" w:line="240" w:lineRule="auto"/>
    </w:pPr>
  </w:style>
  <w:style w:type="character" w:customStyle="1" w:styleId="Char">
    <w:name w:val="Κεφαλίδα Char"/>
    <w:basedOn w:val="a0"/>
    <w:link w:val="a4"/>
    <w:uiPriority w:val="99"/>
    <w:rsid w:val="00BE483E"/>
  </w:style>
  <w:style w:type="paragraph" w:styleId="a5">
    <w:name w:val="footer"/>
    <w:basedOn w:val="a"/>
    <w:link w:val="Char0"/>
    <w:uiPriority w:val="99"/>
    <w:unhideWhenUsed/>
    <w:rsid w:val="00BE483E"/>
    <w:pPr>
      <w:tabs>
        <w:tab w:val="center" w:pos="4153"/>
        <w:tab w:val="right" w:pos="8306"/>
      </w:tabs>
      <w:spacing w:after="0" w:line="240" w:lineRule="auto"/>
    </w:pPr>
  </w:style>
  <w:style w:type="character" w:customStyle="1" w:styleId="Char0">
    <w:name w:val="Υποσέλιδο Char"/>
    <w:basedOn w:val="a0"/>
    <w:link w:val="a5"/>
    <w:uiPriority w:val="99"/>
    <w:rsid w:val="00BE483E"/>
  </w:style>
  <w:style w:type="paragraph" w:customStyle="1" w:styleId="Default">
    <w:name w:val="Default"/>
    <w:rsid w:val="00BE483E"/>
    <w:pPr>
      <w:autoSpaceDE w:val="0"/>
      <w:autoSpaceDN w:val="0"/>
      <w:adjustRightInd w:val="0"/>
      <w:spacing w:after="0" w:line="240" w:lineRule="auto"/>
    </w:pPr>
    <w:rPr>
      <w:rFonts w:ascii="Calibri" w:hAnsi="Calibri" w:cs="Calibri"/>
      <w:color w:val="000000"/>
      <w:sz w:val="24"/>
      <w:szCs w:val="24"/>
    </w:rPr>
  </w:style>
  <w:style w:type="paragraph" w:styleId="a6">
    <w:name w:val="Balloon Text"/>
    <w:basedOn w:val="a"/>
    <w:link w:val="Char1"/>
    <w:uiPriority w:val="99"/>
    <w:semiHidden/>
    <w:unhideWhenUsed/>
    <w:rsid w:val="007B7088"/>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B7088"/>
    <w:rPr>
      <w:rFonts w:ascii="Tahoma" w:hAnsi="Tahoma" w:cs="Tahoma"/>
      <w:sz w:val="16"/>
      <w:szCs w:val="16"/>
    </w:rPr>
  </w:style>
  <w:style w:type="character" w:styleId="a7">
    <w:name w:val="annotation reference"/>
    <w:basedOn w:val="a0"/>
    <w:uiPriority w:val="99"/>
    <w:semiHidden/>
    <w:unhideWhenUsed/>
    <w:rsid w:val="00781969"/>
    <w:rPr>
      <w:sz w:val="16"/>
      <w:szCs w:val="16"/>
    </w:rPr>
  </w:style>
  <w:style w:type="paragraph" w:styleId="a8">
    <w:name w:val="annotation text"/>
    <w:basedOn w:val="a"/>
    <w:link w:val="Char2"/>
    <w:uiPriority w:val="99"/>
    <w:semiHidden/>
    <w:unhideWhenUsed/>
    <w:rsid w:val="00781969"/>
    <w:pPr>
      <w:spacing w:line="240" w:lineRule="auto"/>
    </w:pPr>
    <w:rPr>
      <w:sz w:val="20"/>
      <w:szCs w:val="20"/>
    </w:rPr>
  </w:style>
  <w:style w:type="character" w:customStyle="1" w:styleId="Char2">
    <w:name w:val="Κείμενο σχολίου Char"/>
    <w:basedOn w:val="a0"/>
    <w:link w:val="a8"/>
    <w:uiPriority w:val="99"/>
    <w:semiHidden/>
    <w:rsid w:val="00781969"/>
    <w:rPr>
      <w:sz w:val="20"/>
      <w:szCs w:val="20"/>
    </w:rPr>
  </w:style>
  <w:style w:type="paragraph" w:styleId="a9">
    <w:name w:val="annotation subject"/>
    <w:basedOn w:val="a8"/>
    <w:next w:val="a8"/>
    <w:link w:val="Char3"/>
    <w:uiPriority w:val="99"/>
    <w:semiHidden/>
    <w:unhideWhenUsed/>
    <w:rsid w:val="00781969"/>
    <w:rPr>
      <w:b/>
      <w:bCs/>
    </w:rPr>
  </w:style>
  <w:style w:type="character" w:customStyle="1" w:styleId="Char3">
    <w:name w:val="Θέμα σχολίου Char"/>
    <w:basedOn w:val="Char2"/>
    <w:link w:val="a9"/>
    <w:uiPriority w:val="99"/>
    <w:semiHidden/>
    <w:rsid w:val="0078196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5137"/>
    <w:pPr>
      <w:ind w:left="720"/>
      <w:contextualSpacing/>
    </w:pPr>
  </w:style>
  <w:style w:type="paragraph" w:styleId="a4">
    <w:name w:val="header"/>
    <w:basedOn w:val="a"/>
    <w:link w:val="Char"/>
    <w:uiPriority w:val="99"/>
    <w:unhideWhenUsed/>
    <w:rsid w:val="00BE483E"/>
    <w:pPr>
      <w:tabs>
        <w:tab w:val="center" w:pos="4153"/>
        <w:tab w:val="right" w:pos="8306"/>
      </w:tabs>
      <w:spacing w:after="0" w:line="240" w:lineRule="auto"/>
    </w:pPr>
  </w:style>
  <w:style w:type="character" w:customStyle="1" w:styleId="Char">
    <w:name w:val="Κεφαλίδα Char"/>
    <w:basedOn w:val="a0"/>
    <w:link w:val="a4"/>
    <w:uiPriority w:val="99"/>
    <w:rsid w:val="00BE483E"/>
  </w:style>
  <w:style w:type="paragraph" w:styleId="a5">
    <w:name w:val="footer"/>
    <w:basedOn w:val="a"/>
    <w:link w:val="Char0"/>
    <w:uiPriority w:val="99"/>
    <w:unhideWhenUsed/>
    <w:rsid w:val="00BE483E"/>
    <w:pPr>
      <w:tabs>
        <w:tab w:val="center" w:pos="4153"/>
        <w:tab w:val="right" w:pos="8306"/>
      </w:tabs>
      <w:spacing w:after="0" w:line="240" w:lineRule="auto"/>
    </w:pPr>
  </w:style>
  <w:style w:type="character" w:customStyle="1" w:styleId="Char0">
    <w:name w:val="Υποσέλιδο Char"/>
    <w:basedOn w:val="a0"/>
    <w:link w:val="a5"/>
    <w:uiPriority w:val="99"/>
    <w:rsid w:val="00BE483E"/>
  </w:style>
  <w:style w:type="paragraph" w:customStyle="1" w:styleId="Default">
    <w:name w:val="Default"/>
    <w:rsid w:val="00BE483E"/>
    <w:pPr>
      <w:autoSpaceDE w:val="0"/>
      <w:autoSpaceDN w:val="0"/>
      <w:adjustRightInd w:val="0"/>
      <w:spacing w:after="0" w:line="240" w:lineRule="auto"/>
    </w:pPr>
    <w:rPr>
      <w:rFonts w:ascii="Calibri" w:hAnsi="Calibri" w:cs="Calibri"/>
      <w:color w:val="000000"/>
      <w:sz w:val="24"/>
      <w:szCs w:val="24"/>
    </w:rPr>
  </w:style>
  <w:style w:type="paragraph" w:styleId="a6">
    <w:name w:val="Balloon Text"/>
    <w:basedOn w:val="a"/>
    <w:link w:val="Char1"/>
    <w:uiPriority w:val="99"/>
    <w:semiHidden/>
    <w:unhideWhenUsed/>
    <w:rsid w:val="007B7088"/>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B7088"/>
    <w:rPr>
      <w:rFonts w:ascii="Tahoma" w:hAnsi="Tahoma" w:cs="Tahoma"/>
      <w:sz w:val="16"/>
      <w:szCs w:val="16"/>
    </w:rPr>
  </w:style>
  <w:style w:type="character" w:styleId="a7">
    <w:name w:val="annotation reference"/>
    <w:basedOn w:val="a0"/>
    <w:uiPriority w:val="99"/>
    <w:semiHidden/>
    <w:unhideWhenUsed/>
    <w:rsid w:val="00781969"/>
    <w:rPr>
      <w:sz w:val="16"/>
      <w:szCs w:val="16"/>
    </w:rPr>
  </w:style>
  <w:style w:type="paragraph" w:styleId="a8">
    <w:name w:val="annotation text"/>
    <w:basedOn w:val="a"/>
    <w:link w:val="Char2"/>
    <w:uiPriority w:val="99"/>
    <w:semiHidden/>
    <w:unhideWhenUsed/>
    <w:rsid w:val="00781969"/>
    <w:pPr>
      <w:spacing w:line="240" w:lineRule="auto"/>
    </w:pPr>
    <w:rPr>
      <w:sz w:val="20"/>
      <w:szCs w:val="20"/>
    </w:rPr>
  </w:style>
  <w:style w:type="character" w:customStyle="1" w:styleId="Char2">
    <w:name w:val="Κείμενο σχολίου Char"/>
    <w:basedOn w:val="a0"/>
    <w:link w:val="a8"/>
    <w:uiPriority w:val="99"/>
    <w:semiHidden/>
    <w:rsid w:val="00781969"/>
    <w:rPr>
      <w:sz w:val="20"/>
      <w:szCs w:val="20"/>
    </w:rPr>
  </w:style>
  <w:style w:type="paragraph" w:styleId="a9">
    <w:name w:val="annotation subject"/>
    <w:basedOn w:val="a8"/>
    <w:next w:val="a8"/>
    <w:link w:val="Char3"/>
    <w:uiPriority w:val="99"/>
    <w:semiHidden/>
    <w:unhideWhenUsed/>
    <w:rsid w:val="00781969"/>
    <w:rPr>
      <w:b/>
      <w:bCs/>
    </w:rPr>
  </w:style>
  <w:style w:type="character" w:customStyle="1" w:styleId="Char3">
    <w:name w:val="Θέμα σχολίου Char"/>
    <w:basedOn w:val="Char2"/>
    <w:link w:val="a9"/>
    <w:uiPriority w:val="99"/>
    <w:semiHidden/>
    <w:rsid w:val="007819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Pages>
  <Words>431</Words>
  <Characters>2328</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2754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ΧΑΤΖΗΙΩΑΝΝΟΥ ΤΡΥΦΩΝΑΣ</dc:creator>
  <cp:lastModifiedBy>ΛΕΜΟΝΗ ΕΛΕΝΗ</cp:lastModifiedBy>
  <cp:revision>5</cp:revision>
  <cp:lastPrinted>2018-03-29T11:53:00Z</cp:lastPrinted>
  <dcterms:created xsi:type="dcterms:W3CDTF">2018-03-29T09:24:00Z</dcterms:created>
  <dcterms:modified xsi:type="dcterms:W3CDTF">2018-05-04T09:32:00Z</dcterms:modified>
</cp:coreProperties>
</file>