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876C28" w:rsidRDefault="0044622F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Ως μεθοδολογία αξιολόγησης </w:t>
      </w:r>
      <w:r w:rsidR="00876C28" w:rsidRPr="00876C28">
        <w:rPr>
          <w:rFonts w:ascii="Tahoma" w:hAnsi="Tahoma" w:cs="Tahoma"/>
          <w:sz w:val="20"/>
          <w:szCs w:val="20"/>
        </w:rPr>
        <w:t xml:space="preserve">για την δράση </w:t>
      </w:r>
      <w:r w:rsidR="00966404" w:rsidRPr="00966404">
        <w:rPr>
          <w:rFonts w:ascii="Tahoma" w:hAnsi="Tahoma" w:cs="Tahoma"/>
          <w:sz w:val="20"/>
          <w:szCs w:val="20"/>
        </w:rPr>
        <w:t>9iii.7</w:t>
      </w:r>
      <w:r w:rsidR="00876C28" w:rsidRPr="00876C28">
        <w:rPr>
          <w:rFonts w:ascii="Tahoma" w:hAnsi="Tahoma" w:cs="Tahoma"/>
          <w:sz w:val="20"/>
          <w:szCs w:val="20"/>
        </w:rPr>
        <w:t xml:space="preserve"> «</w:t>
      </w:r>
      <w:r w:rsidR="00966404" w:rsidRPr="00966404">
        <w:rPr>
          <w:rFonts w:ascii="Tahoma" w:hAnsi="Tahoma" w:cs="Tahoma"/>
          <w:sz w:val="20"/>
          <w:szCs w:val="20"/>
        </w:rPr>
        <w:t>Ενίσχυση κοινωνικής συνοχής και καταπολέμηση διακρίσεων στις περιοχές παρέμβασης των Στρατηγικών Βιώσιμης Αστικής Ανάπτυξης (ΣΒΑΑ) άλλων πόλεων της Περιφέρειας Κεντρικής Μακεδονίας, πλην της Μητροπολιτικής Ενότητας Θεσσαλονίκης</w:t>
      </w:r>
      <w:r w:rsidR="00876C28" w:rsidRPr="00876C28">
        <w:rPr>
          <w:rFonts w:ascii="Tahoma" w:hAnsi="Tahoma" w:cs="Tahoma"/>
          <w:sz w:val="20"/>
          <w:szCs w:val="20"/>
        </w:rPr>
        <w:t>»</w:t>
      </w:r>
      <w:r w:rsidRPr="00876C28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προτείνεται η άμεση αξιολόγηση</w:t>
      </w:r>
      <w:r w:rsidR="003F5C63" w:rsidRPr="00876C28">
        <w:rPr>
          <w:rFonts w:ascii="Tahoma" w:hAnsi="Tahoma" w:cs="Tahoma"/>
          <w:sz w:val="20"/>
          <w:szCs w:val="20"/>
        </w:rPr>
        <w:t>.</w:t>
      </w:r>
    </w:p>
    <w:p w:rsidR="003F5C63" w:rsidRPr="0094602B" w:rsidRDefault="003F5C63" w:rsidP="003F5C63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Η επιλογή της </w:t>
      </w:r>
      <w:r w:rsidR="00357441">
        <w:rPr>
          <w:rFonts w:ascii="Tahoma" w:hAnsi="Tahoma" w:cs="Tahoma"/>
          <w:sz w:val="20"/>
          <w:szCs w:val="20"/>
        </w:rPr>
        <w:t>άμεσης</w:t>
      </w:r>
      <w:r>
        <w:rPr>
          <w:rFonts w:ascii="Tahoma" w:hAnsi="Tahoma" w:cs="Tahoma"/>
          <w:sz w:val="20"/>
          <w:szCs w:val="20"/>
        </w:rPr>
        <w:t xml:space="preserve"> αξιολόγησης</w:t>
      </w:r>
      <w:r w:rsidR="00357441">
        <w:rPr>
          <w:rFonts w:ascii="Tahoma" w:hAnsi="Tahoma" w:cs="Tahoma"/>
          <w:sz w:val="20"/>
          <w:szCs w:val="20"/>
        </w:rPr>
        <w:t xml:space="preserve"> έγινε γιατί</w:t>
      </w:r>
      <w:r>
        <w:rPr>
          <w:rFonts w:ascii="Tahoma" w:hAnsi="Tahoma" w:cs="Tahoma"/>
          <w:sz w:val="20"/>
          <w:szCs w:val="20"/>
        </w:rPr>
        <w:t>, βάση του συστήματος διαχείρισης, είναι η πλέον κατάλληλη όταν</w:t>
      </w:r>
      <w:r w:rsidR="00357441">
        <w:rPr>
          <w:rFonts w:ascii="Tahoma" w:hAnsi="Tahoma" w:cs="Tahoma"/>
          <w:sz w:val="20"/>
          <w:szCs w:val="20"/>
        </w:rPr>
        <w:t xml:space="preserve"> ισχύουν τα εξής</w:t>
      </w:r>
      <w:r>
        <w:rPr>
          <w:rFonts w:ascii="Tahoma" w:hAnsi="Tahoma" w:cs="Tahoma"/>
          <w:sz w:val="20"/>
          <w:szCs w:val="20"/>
        </w:rPr>
        <w:t>:</w:t>
      </w:r>
    </w:p>
    <w:p w:rsidR="00402151" w:rsidRPr="00402151" w:rsidRDefault="00966404" w:rsidP="00966404">
      <w:pPr>
        <w:pStyle w:val="a"/>
        <w:numPr>
          <w:ilvl w:val="0"/>
          <w:numId w:val="3"/>
        </w:numPr>
        <w:spacing w:after="120" w:line="280" w:lineRule="exact"/>
        <w:ind w:left="357" w:hanging="357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Στην περίπτωση</w:t>
      </w:r>
      <w:r w:rsidRPr="00966404">
        <w:rPr>
          <w:rFonts w:ascii="Tahoma" w:hAnsi="Tahoma" w:cs="Tahoma"/>
          <w:i/>
          <w:sz w:val="20"/>
          <w:szCs w:val="20"/>
        </w:rPr>
        <w:t xml:space="preserve"> που η Πρόσκληση αφορά διακριτές πράξεις συμπληρωματικές μεταξύ τους (είναι δηλαδή αναγκαία η υλοποίηση όλων των πράξεων προκειμένου να επιτευχθεί ο επιδιωκόμενος στόχος χωρίς όμως η ανάθεση του συνόλου των πράξε</w:t>
      </w:r>
      <w:r>
        <w:rPr>
          <w:rFonts w:ascii="Tahoma" w:hAnsi="Tahoma" w:cs="Tahoma"/>
          <w:i/>
          <w:sz w:val="20"/>
          <w:szCs w:val="20"/>
        </w:rPr>
        <w:t>ων να αφορά τον ίδιο δικαιούχο)</w:t>
      </w:r>
      <w:r w:rsidR="00402151">
        <w:rPr>
          <w:rFonts w:ascii="Tahoma" w:hAnsi="Tahoma" w:cs="Tahoma"/>
          <w:i/>
          <w:sz w:val="20"/>
          <w:szCs w:val="20"/>
        </w:rPr>
        <w:t>…</w:t>
      </w:r>
    </w:p>
    <w:p w:rsidR="003F5C63" w:rsidRPr="00EB018E" w:rsidRDefault="00402151" w:rsidP="00402151">
      <w:pPr>
        <w:pStyle w:val="a"/>
        <w:numPr>
          <w:ilvl w:val="0"/>
          <w:numId w:val="3"/>
        </w:numPr>
        <w:spacing w:after="120" w:line="280" w:lineRule="exact"/>
        <w:ind w:left="357" w:hanging="357"/>
        <w:rPr>
          <w:rFonts w:ascii="Tahoma" w:hAnsi="Tahoma" w:cs="Tahoma"/>
          <w:i/>
          <w:sz w:val="20"/>
          <w:szCs w:val="20"/>
        </w:rPr>
      </w:pPr>
      <w:r w:rsidRPr="00402151">
        <w:rPr>
          <w:rFonts w:ascii="Tahoma" w:hAnsi="Tahoma" w:cs="Tahoma"/>
          <w:i/>
          <w:sz w:val="20"/>
          <w:szCs w:val="20"/>
        </w:rPr>
        <w:t>Εφόσον οι πόροι που θα διατεθούν μέσω της Πρόσκλησης εκτιμάται ότι επαρκούν για τη χρηματοδότηση των προτάσεων που τελικά θα υποβληθούν</w:t>
      </w:r>
      <w:r>
        <w:rPr>
          <w:rFonts w:ascii="Tahoma" w:hAnsi="Tahoma" w:cs="Tahoma"/>
          <w:i/>
          <w:sz w:val="20"/>
          <w:szCs w:val="20"/>
        </w:rPr>
        <w:t>…</w:t>
      </w:r>
      <w:r w:rsidR="003F5C63" w:rsidRPr="00EB018E">
        <w:rPr>
          <w:rFonts w:ascii="Tahoma" w:hAnsi="Tahoma" w:cs="Tahoma"/>
          <w:i/>
          <w:sz w:val="20"/>
          <w:szCs w:val="20"/>
        </w:rPr>
        <w:t>.</w:t>
      </w:r>
    </w:p>
    <w:p w:rsidR="00402151" w:rsidRPr="00402151" w:rsidRDefault="00966404" w:rsidP="00EB018E">
      <w:pPr>
        <w:spacing w:after="120" w:line="280" w:lineRule="exact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Οι δράσεις της πρόσκλησης και οι αντίστοιχοι δικαιούχοι προβλέπονται στις εγκεκριμένες Σ.Β.Α.Α.</w:t>
      </w:r>
      <w:bookmarkStart w:id="0" w:name="_GoBack"/>
      <w:bookmarkEnd w:id="0"/>
    </w:p>
    <w:p w:rsidR="00402151" w:rsidRPr="00402151" w:rsidRDefault="00402151" w:rsidP="00EB018E">
      <w:pPr>
        <w:spacing w:after="120" w:line="280" w:lineRule="exact"/>
        <w:jc w:val="both"/>
        <w:rPr>
          <w:rFonts w:ascii="Tahoma" w:hAnsi="Tahoma" w:cs="Tahoma"/>
          <w:bCs/>
          <w:sz w:val="20"/>
          <w:szCs w:val="20"/>
        </w:rPr>
      </w:pPr>
    </w:p>
    <w:p w:rsidR="00EB018E" w:rsidRPr="00EB018E" w:rsidRDefault="003F5C63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Η άμεση</w:t>
      </w:r>
      <w:r w:rsidR="00EB018E">
        <w:rPr>
          <w:rFonts w:ascii="Tahoma" w:hAnsi="Tahoma" w:cs="Tahoma"/>
          <w:bCs/>
          <w:sz w:val="20"/>
          <w:szCs w:val="20"/>
        </w:rPr>
        <w:t xml:space="preserve"> αξιολόγηση περιλαμβάνει τα εξής:</w:t>
      </w:r>
    </w:p>
    <w:p w:rsidR="00EB018E" w:rsidRPr="0094602B" w:rsidRDefault="00EB018E" w:rsidP="00EB018E">
      <w:pPr>
        <w:spacing w:after="120" w:line="280" w:lineRule="exact"/>
        <w:jc w:val="both"/>
        <w:rPr>
          <w:rFonts w:ascii="Tahoma" w:hAnsi="Tahoma" w:cs="Tahoma"/>
          <w:b/>
          <w:sz w:val="20"/>
          <w:szCs w:val="20"/>
        </w:rPr>
      </w:pPr>
      <w:r w:rsidRPr="0094602B">
        <w:rPr>
          <w:rFonts w:ascii="Tahoma" w:hAnsi="Tahoma" w:cs="Tahoma"/>
          <w:b/>
          <w:sz w:val="20"/>
          <w:szCs w:val="20"/>
        </w:rPr>
        <w:t xml:space="preserve"> Άμεση Αξιολόγηση</w:t>
      </w:r>
    </w:p>
    <w:p w:rsidR="00EB018E" w:rsidRPr="0094602B" w:rsidRDefault="00EB018E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</w:t>
      </w:r>
      <w:r w:rsidRPr="0094602B">
        <w:rPr>
          <w:rFonts w:ascii="Tahoma" w:hAnsi="Tahoma" w:cs="Tahoma"/>
          <w:sz w:val="20"/>
          <w:szCs w:val="20"/>
        </w:rPr>
        <w:t>την Πρόσκληση ορίζεται η αρχική καθώς και η καταληκτική ημερομηνία υποβολής των αιτήσεων χρηματοδότησης των δυνητικών δικαιούχων. Κάθε αίτηση που υποβάλλεται αξιολογείται άμεσα χωρίς να απαιτείται να παρέλθει η προθεσμία υποβολής. Εφόσον η αίτηση ικανοποιεί τα κριτήρια που ορίζονται στην Πρόσκληση προωθείται για ένταξη στο Ε</w:t>
      </w:r>
      <w:r>
        <w:rPr>
          <w:rFonts w:ascii="Tahoma" w:hAnsi="Tahoma" w:cs="Tahoma"/>
          <w:sz w:val="20"/>
          <w:szCs w:val="20"/>
        </w:rPr>
        <w:t xml:space="preserve">πιχειρησιακό </w:t>
      </w:r>
      <w:r w:rsidRPr="0094602B">
        <w:rPr>
          <w:rFonts w:ascii="Tahoma" w:hAnsi="Tahoma" w:cs="Tahoma"/>
          <w:sz w:val="20"/>
          <w:szCs w:val="20"/>
        </w:rPr>
        <w:t>Π</w:t>
      </w:r>
      <w:r>
        <w:rPr>
          <w:rFonts w:ascii="Tahoma" w:hAnsi="Tahoma" w:cs="Tahoma"/>
          <w:sz w:val="20"/>
          <w:szCs w:val="20"/>
        </w:rPr>
        <w:t>ρόγραμμα</w:t>
      </w:r>
      <w:r w:rsidRPr="0094602B">
        <w:rPr>
          <w:rFonts w:ascii="Tahoma" w:hAnsi="Tahoma" w:cs="Tahoma"/>
          <w:sz w:val="20"/>
          <w:szCs w:val="20"/>
        </w:rPr>
        <w:t xml:space="preserve">. Η αξιολόγηση των υποβαλλομένων αιτήσεων συνεχίζεται, με τη σειρά της ημερομηνίας του πρωτοκόλλου υποβολής, μέχρι να εξαντληθεί ο διαθέσιμος προϋπολογισμός της Πρόσκλησης ή αξιολογηθεί ο συνολικός αριθμός των αιτήσεων. </w:t>
      </w:r>
    </w:p>
    <w:p w:rsidR="006827D9" w:rsidRPr="00617856" w:rsidRDefault="00EB018E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94602B">
        <w:rPr>
          <w:rFonts w:ascii="Tahoma" w:hAnsi="Tahoma" w:cs="Tahoma"/>
          <w:sz w:val="20"/>
          <w:szCs w:val="20"/>
        </w:rPr>
        <w:t xml:space="preserve">Στην περίπτωση εξάντλησης του διαθέσιμου προϋπολογισμού, η ΔΑ/ ΕΦ ενημερώνει τους δυνητικούς δικαιούχους μέσω της οικείας ιστοσελίδας του </w:t>
      </w:r>
      <w:proofErr w:type="spellStart"/>
      <w:r w:rsidRPr="0094602B">
        <w:rPr>
          <w:rFonts w:ascii="Tahoma" w:hAnsi="Tahoma" w:cs="Tahoma"/>
          <w:sz w:val="20"/>
          <w:szCs w:val="20"/>
        </w:rPr>
        <w:t>ΕΠή</w:t>
      </w:r>
      <w:proofErr w:type="spellEnd"/>
      <w:r w:rsidRPr="0094602B">
        <w:rPr>
          <w:rFonts w:ascii="Tahoma" w:hAnsi="Tahoma" w:cs="Tahoma"/>
          <w:sz w:val="20"/>
          <w:szCs w:val="20"/>
        </w:rPr>
        <w:t xml:space="preserve"> και του ΕΦ.</w:t>
      </w:r>
    </w:p>
    <w:p w:rsidR="003F5C63" w:rsidRDefault="003F5C63"/>
    <w:sectPr w:rsidR="003F5C63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2AC8"/>
    <w:multiLevelType w:val="hybridMultilevel"/>
    <w:tmpl w:val="CEC4EE7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B018E"/>
    <w:rsid w:val="00357441"/>
    <w:rsid w:val="003F5C63"/>
    <w:rsid w:val="00402151"/>
    <w:rsid w:val="0044622F"/>
    <w:rsid w:val="00617856"/>
    <w:rsid w:val="006827D9"/>
    <w:rsid w:val="00876C28"/>
    <w:rsid w:val="00963E22"/>
    <w:rsid w:val="00966404"/>
    <w:rsid w:val="00AD0378"/>
    <w:rsid w:val="00EB018E"/>
    <w:rsid w:val="00EB27EB"/>
    <w:rsid w:val="00F30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B27EB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271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stelaika</dc:creator>
  <cp:keywords/>
  <dc:description/>
  <cp:lastModifiedBy>ΧΑΤΖΗΙΩΑΝΝΟΥ ΤΡΥΦΩΝΑΣ</cp:lastModifiedBy>
  <cp:revision>11</cp:revision>
  <dcterms:created xsi:type="dcterms:W3CDTF">2015-12-29T10:26:00Z</dcterms:created>
  <dcterms:modified xsi:type="dcterms:W3CDTF">2017-10-23T10:42:00Z</dcterms:modified>
</cp:coreProperties>
</file>