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601919" w:rsidRDefault="0044622F" w:rsidP="00601919">
      <w:pPr>
        <w:pStyle w:val="2"/>
        <w:rPr>
          <w:rFonts w:ascii="Tahoma" w:hAnsi="Tahoma" w:cs="Tahoma"/>
          <w:b w:val="0"/>
          <w:bCs w:val="0"/>
          <w:sz w:val="20"/>
          <w:szCs w:val="20"/>
        </w:rPr>
      </w:pPr>
      <w:r w:rsidRPr="00601919">
        <w:rPr>
          <w:rFonts w:ascii="Tahoma" w:hAnsi="Tahoma" w:cs="Tahoma"/>
          <w:b w:val="0"/>
          <w:sz w:val="20"/>
          <w:szCs w:val="20"/>
        </w:rPr>
        <w:t>Ως μεθοδολογία αξιολόγησης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για </w:t>
      </w:r>
      <w:r w:rsidR="00562DCA">
        <w:rPr>
          <w:rFonts w:ascii="Tahoma" w:hAnsi="Tahoma" w:cs="Tahoma"/>
          <w:b w:val="0"/>
          <w:sz w:val="20"/>
          <w:szCs w:val="20"/>
        </w:rPr>
        <w:t>την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δράσ</w:t>
      </w:r>
      <w:bookmarkStart w:id="0" w:name="_Toc444696582"/>
      <w:bookmarkStart w:id="1" w:name="_Toc444683798"/>
      <w:r w:rsidR="00562DCA">
        <w:rPr>
          <w:rFonts w:ascii="Tahoma" w:hAnsi="Tahoma" w:cs="Tahoma"/>
          <w:b w:val="0"/>
          <w:sz w:val="20"/>
          <w:szCs w:val="20"/>
        </w:rPr>
        <w:t>η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</w:t>
      </w:r>
      <w:bookmarkEnd w:id="0"/>
      <w:bookmarkEnd w:id="1"/>
      <w:r w:rsidR="00903534" w:rsidRPr="00903534">
        <w:rPr>
          <w:rFonts w:ascii="Tahoma" w:hAnsi="Tahoma" w:cs="Tahoma"/>
          <w:b w:val="0"/>
          <w:sz w:val="20"/>
          <w:szCs w:val="20"/>
        </w:rPr>
        <w:t xml:space="preserve">9ii.2: “Εκμάθηση ελληνικής γλώσσας και ανάπτυξη ψηφιακών δεξιοτήτων για </w:t>
      </w:r>
      <w:proofErr w:type="spellStart"/>
      <w:r w:rsidR="00903534" w:rsidRPr="00903534">
        <w:rPr>
          <w:rFonts w:ascii="Tahoma" w:hAnsi="Tahoma" w:cs="Tahoma"/>
          <w:b w:val="0"/>
          <w:sz w:val="20"/>
          <w:szCs w:val="20"/>
        </w:rPr>
        <w:t>Ρομά</w:t>
      </w:r>
      <w:proofErr w:type="spellEnd"/>
      <w:r w:rsidR="00903534" w:rsidRPr="00903534">
        <w:rPr>
          <w:rFonts w:ascii="Tahoma" w:hAnsi="Tahoma" w:cs="Tahoma"/>
          <w:b w:val="0"/>
          <w:sz w:val="20"/>
          <w:szCs w:val="20"/>
        </w:rPr>
        <w:t>”</w:t>
      </w:r>
      <w:r w:rsidR="00A51EEA" w:rsidRPr="00A51EEA">
        <w:rPr>
          <w:rFonts w:ascii="Tahoma" w:hAnsi="Tahoma" w:cs="Tahoma"/>
          <w:b w:val="0"/>
          <w:sz w:val="20"/>
          <w:szCs w:val="20"/>
        </w:rPr>
        <w:t>,</w:t>
      </w:r>
      <w:r w:rsidR="00562DCA">
        <w:rPr>
          <w:rFonts w:ascii="Tahoma" w:hAnsi="Tahoma" w:cs="Tahoma"/>
          <w:b w:val="0"/>
          <w:sz w:val="20"/>
          <w:szCs w:val="20"/>
        </w:rPr>
        <w:t xml:space="preserve"> </w:t>
      </w:r>
      <w:r w:rsidRPr="00601919">
        <w:rPr>
          <w:rFonts w:ascii="Tahoma" w:hAnsi="Tahoma" w:cs="Tahoma"/>
          <w:b w:val="0"/>
          <w:sz w:val="20"/>
          <w:szCs w:val="20"/>
        </w:rPr>
        <w:t xml:space="preserve">προτείνεται η </w:t>
      </w:r>
      <w:r w:rsidR="00862B99">
        <w:rPr>
          <w:rFonts w:ascii="Tahoma" w:hAnsi="Tahoma" w:cs="Tahoma"/>
          <w:b w:val="0"/>
          <w:sz w:val="20"/>
          <w:szCs w:val="20"/>
        </w:rPr>
        <w:t>άμεση</w:t>
      </w:r>
      <w:r w:rsidRPr="00601919">
        <w:rPr>
          <w:rFonts w:ascii="Tahoma" w:hAnsi="Tahoma" w:cs="Tahoma"/>
          <w:b w:val="0"/>
          <w:sz w:val="20"/>
          <w:szCs w:val="20"/>
        </w:rPr>
        <w:t xml:space="preserve"> αξιολόγηση</w:t>
      </w:r>
      <w:r w:rsidR="003F5C63" w:rsidRPr="00601919">
        <w:rPr>
          <w:rFonts w:ascii="Tahoma" w:hAnsi="Tahoma" w:cs="Tahoma"/>
          <w:b w:val="0"/>
          <w:sz w:val="20"/>
          <w:szCs w:val="20"/>
        </w:rPr>
        <w:t>.</w:t>
      </w:r>
    </w:p>
    <w:p w:rsidR="00246063" w:rsidRPr="00246063" w:rsidRDefault="00862B99" w:rsidP="00246063">
      <w:pPr>
        <w:jc w:val="both"/>
        <w:rPr>
          <w:rFonts w:ascii="Verdana" w:eastAsia="Calibri" w:hAnsi="Verdana" w:cs="Times New Roman"/>
          <w:sz w:val="20"/>
          <w:szCs w:val="20"/>
        </w:rPr>
      </w:pPr>
      <w:r w:rsidRPr="00246063">
        <w:rPr>
          <w:rFonts w:ascii="Tahoma" w:eastAsia="Times New Roman" w:hAnsi="Tahoma" w:cs="Tahoma"/>
          <w:sz w:val="20"/>
          <w:szCs w:val="20"/>
        </w:rPr>
        <w:t>Η επιλογή της άμεσης αξιολόγησης έγινε γιατί η δράση απευθύνεται σε περιορισμένο αριθμό δικαιούχων</w:t>
      </w:r>
      <w:r w:rsidR="0007379B">
        <w:rPr>
          <w:rFonts w:ascii="Tahoma" w:eastAsia="Times New Roman" w:hAnsi="Tahoma" w:cs="Tahoma"/>
          <w:sz w:val="20"/>
          <w:szCs w:val="20"/>
        </w:rPr>
        <w:t xml:space="preserve"> που είναι οι εξής:</w:t>
      </w:r>
      <w:r w:rsidRPr="00246063">
        <w:rPr>
          <w:rFonts w:ascii="Tahoma" w:eastAsia="Times New Roman" w:hAnsi="Tahoma" w:cs="Tahoma"/>
          <w:sz w:val="20"/>
          <w:szCs w:val="20"/>
        </w:rPr>
        <w:t xml:space="preserve"> </w:t>
      </w:r>
    </w:p>
    <w:p w:rsidR="00246063" w:rsidRDefault="00903534" w:rsidP="00246063">
      <w:pPr>
        <w:pStyle w:val="a4"/>
        <w:numPr>
          <w:ilvl w:val="0"/>
          <w:numId w:val="3"/>
        </w:numPr>
        <w:spacing w:line="276" w:lineRule="auto"/>
        <w:ind w:left="426" w:hanging="284"/>
        <w:jc w:val="both"/>
        <w:rPr>
          <w:rFonts w:ascii="Tahoma" w:eastAsia="Calibri" w:hAnsi="Tahoma" w:cs="Tahoma"/>
          <w:sz w:val="20"/>
          <w:szCs w:val="20"/>
          <w:lang w:val="el-GR"/>
        </w:rPr>
      </w:pPr>
      <w:r w:rsidRPr="00903534">
        <w:rPr>
          <w:rFonts w:ascii="Tahoma" w:eastAsia="Calibri" w:hAnsi="Tahoma" w:cs="Tahoma"/>
          <w:sz w:val="20"/>
          <w:szCs w:val="20"/>
          <w:lang w:val="el-GR"/>
        </w:rPr>
        <w:t>Δήμος Αλεξάνδρειας</w:t>
      </w:r>
      <w:r>
        <w:rPr>
          <w:rFonts w:ascii="Tahoma" w:eastAsia="Calibri" w:hAnsi="Tahoma" w:cs="Tahoma"/>
          <w:b/>
          <w:sz w:val="20"/>
          <w:szCs w:val="20"/>
          <w:lang w:val="el-GR"/>
        </w:rPr>
        <w:t xml:space="preserve"> </w:t>
      </w:r>
    </w:p>
    <w:p w:rsidR="00903534" w:rsidRDefault="00903534" w:rsidP="00246063">
      <w:pPr>
        <w:pStyle w:val="a4"/>
        <w:numPr>
          <w:ilvl w:val="0"/>
          <w:numId w:val="3"/>
        </w:numPr>
        <w:spacing w:line="276" w:lineRule="auto"/>
        <w:ind w:left="426" w:hanging="284"/>
        <w:jc w:val="both"/>
        <w:rPr>
          <w:rFonts w:ascii="Tahoma" w:eastAsia="Calibri" w:hAnsi="Tahoma" w:cs="Tahoma"/>
          <w:sz w:val="20"/>
          <w:szCs w:val="20"/>
          <w:lang w:val="el-GR"/>
        </w:rPr>
      </w:pPr>
      <w:r>
        <w:rPr>
          <w:rFonts w:ascii="Tahoma" w:eastAsia="Calibri" w:hAnsi="Tahoma" w:cs="Tahoma"/>
          <w:sz w:val="20"/>
          <w:szCs w:val="20"/>
          <w:lang w:val="el-GR"/>
        </w:rPr>
        <w:t>Δήμος Αμπελοκήπων – Μενεμένης</w:t>
      </w:r>
    </w:p>
    <w:p w:rsidR="00903534" w:rsidRDefault="00903534" w:rsidP="00246063">
      <w:pPr>
        <w:pStyle w:val="a4"/>
        <w:numPr>
          <w:ilvl w:val="0"/>
          <w:numId w:val="3"/>
        </w:numPr>
        <w:spacing w:line="276" w:lineRule="auto"/>
        <w:ind w:left="426" w:hanging="284"/>
        <w:jc w:val="both"/>
        <w:rPr>
          <w:rFonts w:ascii="Tahoma" w:eastAsia="Calibri" w:hAnsi="Tahoma" w:cs="Tahoma"/>
          <w:sz w:val="20"/>
          <w:szCs w:val="20"/>
          <w:lang w:val="el-GR"/>
        </w:rPr>
      </w:pPr>
      <w:r>
        <w:rPr>
          <w:rFonts w:ascii="Tahoma" w:eastAsia="Calibri" w:hAnsi="Tahoma" w:cs="Tahoma"/>
          <w:sz w:val="20"/>
          <w:szCs w:val="20"/>
          <w:lang w:val="el-GR"/>
        </w:rPr>
        <w:t>Δήμος Δέλτα</w:t>
      </w:r>
    </w:p>
    <w:p w:rsidR="00903534" w:rsidRDefault="00903534" w:rsidP="00246063">
      <w:pPr>
        <w:pStyle w:val="a4"/>
        <w:numPr>
          <w:ilvl w:val="0"/>
          <w:numId w:val="3"/>
        </w:numPr>
        <w:spacing w:line="276" w:lineRule="auto"/>
        <w:ind w:left="426" w:hanging="284"/>
        <w:jc w:val="both"/>
        <w:rPr>
          <w:rFonts w:ascii="Tahoma" w:eastAsia="Calibri" w:hAnsi="Tahoma" w:cs="Tahoma"/>
          <w:sz w:val="20"/>
          <w:szCs w:val="20"/>
          <w:lang w:val="el-GR"/>
        </w:rPr>
      </w:pPr>
      <w:r>
        <w:rPr>
          <w:rFonts w:ascii="Tahoma" w:eastAsia="Calibri" w:hAnsi="Tahoma" w:cs="Tahoma"/>
          <w:sz w:val="20"/>
          <w:szCs w:val="20"/>
          <w:lang w:val="el-GR"/>
        </w:rPr>
        <w:t>Δήμος Ηράκλειας</w:t>
      </w:r>
    </w:p>
    <w:p w:rsidR="00903534" w:rsidRPr="0007379B" w:rsidRDefault="00903534" w:rsidP="00246063">
      <w:pPr>
        <w:pStyle w:val="a4"/>
        <w:numPr>
          <w:ilvl w:val="0"/>
          <w:numId w:val="3"/>
        </w:numPr>
        <w:spacing w:line="276" w:lineRule="auto"/>
        <w:ind w:left="426" w:hanging="284"/>
        <w:jc w:val="both"/>
        <w:rPr>
          <w:rFonts w:ascii="Tahoma" w:eastAsia="Calibri" w:hAnsi="Tahoma" w:cs="Tahoma"/>
          <w:sz w:val="20"/>
          <w:szCs w:val="20"/>
          <w:lang w:val="el-GR"/>
        </w:rPr>
      </w:pPr>
      <w:r>
        <w:rPr>
          <w:rFonts w:ascii="Tahoma" w:eastAsia="Calibri" w:hAnsi="Tahoma" w:cs="Tahoma"/>
          <w:sz w:val="20"/>
          <w:szCs w:val="20"/>
          <w:lang w:val="el-GR"/>
        </w:rPr>
        <w:t>Δήμος Σερρών</w:t>
      </w:r>
    </w:p>
    <w:p w:rsidR="00246063" w:rsidRDefault="00246063" w:rsidP="00246063">
      <w:pPr>
        <w:jc w:val="both"/>
        <w:rPr>
          <w:rFonts w:ascii="Tahoma" w:eastAsia="Calibri" w:hAnsi="Tahoma" w:cs="Tahoma"/>
          <w:sz w:val="20"/>
          <w:szCs w:val="20"/>
        </w:rPr>
      </w:pPr>
      <w:r w:rsidRPr="0007379B">
        <w:rPr>
          <w:rFonts w:ascii="Tahoma" w:eastAsia="Calibri" w:hAnsi="Tahoma" w:cs="Tahoma"/>
          <w:sz w:val="20"/>
          <w:szCs w:val="20"/>
        </w:rPr>
        <w:t>Η επιλογή των ως άνω προτεινόμενων δικαιούχων αιτιολογείται από τα εξής δεδομένα:</w:t>
      </w:r>
    </w:p>
    <w:p w:rsidR="00903534" w:rsidRPr="0007379B" w:rsidRDefault="00903534" w:rsidP="00246063">
      <w:pPr>
        <w:jc w:val="both"/>
        <w:rPr>
          <w:rFonts w:ascii="Tahoma" w:eastAsia="Calibri" w:hAnsi="Tahoma" w:cs="Tahoma"/>
          <w:sz w:val="20"/>
          <w:szCs w:val="20"/>
        </w:rPr>
      </w:pPr>
      <w:r w:rsidRPr="00903534">
        <w:rPr>
          <w:rFonts w:ascii="Tahoma" w:eastAsia="Calibri" w:hAnsi="Tahoma" w:cs="Tahoma"/>
          <w:sz w:val="20"/>
          <w:szCs w:val="20"/>
        </w:rPr>
        <w:t xml:space="preserve">Δυνητικοί ωφελούμενοι της δράσης είναι ενήλικες </w:t>
      </w:r>
      <w:proofErr w:type="spellStart"/>
      <w:r w:rsidRPr="00903534">
        <w:rPr>
          <w:rFonts w:ascii="Tahoma" w:eastAsia="Calibri" w:hAnsi="Tahoma" w:cs="Tahoma"/>
          <w:sz w:val="20"/>
          <w:szCs w:val="20"/>
        </w:rPr>
        <w:t>Ρομά</w:t>
      </w:r>
      <w:proofErr w:type="spellEnd"/>
      <w:r w:rsidRPr="00903534">
        <w:rPr>
          <w:rFonts w:ascii="Tahoma" w:eastAsia="Calibri" w:hAnsi="Tahoma" w:cs="Tahoma"/>
          <w:sz w:val="20"/>
          <w:szCs w:val="20"/>
        </w:rPr>
        <w:t xml:space="preserve"> που διαμένουν στους δήμους Αλεξάνδρειας, Αμπελοκήπων-Μενεμένης, Δέλτα, Ηράκλειας και Σερρών. Η επιλογή των δήμων αυτών έγινε βάσει πληθυσμιακών κριτηρίων καθώς επιλέχθηκαν δήμοι της Περιφέρειας Κεντρικής Μακεδονίας με πληθυσμό </w:t>
      </w:r>
      <w:proofErr w:type="spellStart"/>
      <w:r w:rsidRPr="00903534">
        <w:rPr>
          <w:rFonts w:ascii="Tahoma" w:eastAsia="Calibri" w:hAnsi="Tahoma" w:cs="Tahoma"/>
          <w:sz w:val="20"/>
          <w:szCs w:val="20"/>
        </w:rPr>
        <w:t>Ρομά</w:t>
      </w:r>
      <w:proofErr w:type="spellEnd"/>
      <w:r w:rsidRPr="00903534">
        <w:rPr>
          <w:rFonts w:ascii="Tahoma" w:eastAsia="Calibri" w:hAnsi="Tahoma" w:cs="Tahoma"/>
          <w:sz w:val="20"/>
          <w:szCs w:val="20"/>
        </w:rPr>
        <w:t xml:space="preserve"> μεγαλύτερο των 2.000 ατόμων. Οι πέντε αυτοί δήμοι παρουσιάζουν τη μεγαλύτερη συγκέντρωση </w:t>
      </w:r>
      <w:proofErr w:type="spellStart"/>
      <w:r w:rsidRPr="00903534">
        <w:rPr>
          <w:rFonts w:ascii="Tahoma" w:eastAsia="Calibri" w:hAnsi="Tahoma" w:cs="Tahoma"/>
          <w:sz w:val="20"/>
          <w:szCs w:val="20"/>
        </w:rPr>
        <w:t>Ρομά</w:t>
      </w:r>
      <w:proofErr w:type="spellEnd"/>
      <w:r w:rsidRPr="00903534">
        <w:rPr>
          <w:rFonts w:ascii="Tahoma" w:eastAsia="Calibri" w:hAnsi="Tahoma" w:cs="Tahoma"/>
          <w:sz w:val="20"/>
          <w:szCs w:val="20"/>
        </w:rPr>
        <w:t>, καθώς σε αυτούς διαμένουν περίπου 14.000 από τους συνολικά περίπου 17.000 καταγεγραμμένους (στοιχεία Εθνικού Κέντρου Κοινωνικής Αλληλεγγύης, 2017)</w:t>
      </w:r>
      <w:r>
        <w:rPr>
          <w:rFonts w:ascii="Tahoma" w:eastAsia="Calibri" w:hAnsi="Tahoma" w:cs="Tahoma"/>
          <w:sz w:val="20"/>
          <w:szCs w:val="20"/>
        </w:rPr>
        <w:t xml:space="preserve"> </w:t>
      </w:r>
      <w:r w:rsidRPr="00903534">
        <w:rPr>
          <w:rFonts w:ascii="Tahoma" w:eastAsia="Calibri" w:hAnsi="Tahoma" w:cs="Tahoma"/>
          <w:sz w:val="20"/>
          <w:szCs w:val="20"/>
        </w:rPr>
        <w:t xml:space="preserve">στην Περιφέρεια Κεντρικής Μακεδονίας, ήτοι ποσοστό μεγαλύτερο του 82%. </w:t>
      </w:r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bCs/>
          <w:sz w:val="20"/>
          <w:szCs w:val="20"/>
        </w:rPr>
        <w:t>Η άμεση αξιολόγηση περιλαμβάνει τα εξής:</w:t>
      </w:r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862B99">
        <w:rPr>
          <w:rFonts w:ascii="Tahoma" w:eastAsia="Times New Roman" w:hAnsi="Tahoma" w:cs="Tahoma"/>
          <w:b/>
          <w:sz w:val="20"/>
          <w:szCs w:val="20"/>
        </w:rPr>
        <w:t xml:space="preserve"> Άμεση Αξιολόγηση</w:t>
      </w:r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sz w:val="20"/>
          <w:szCs w:val="20"/>
        </w:rPr>
        <w:t xml:space="preserve">Στην Πρόσκληση ορίζεται η αρχική καθώς και η καταληκτική ημερομηνία υποβολής των </w:t>
      </w:r>
      <w:r w:rsidR="004D2D85">
        <w:rPr>
          <w:rFonts w:ascii="Tahoma" w:eastAsia="Times New Roman" w:hAnsi="Tahoma" w:cs="Tahoma"/>
          <w:sz w:val="20"/>
          <w:szCs w:val="20"/>
        </w:rPr>
        <w:t>προτάσεων</w:t>
      </w:r>
      <w:r w:rsidRPr="00862B99">
        <w:rPr>
          <w:rFonts w:ascii="Tahoma" w:eastAsia="Times New Roman" w:hAnsi="Tahoma" w:cs="Tahoma"/>
          <w:sz w:val="20"/>
          <w:szCs w:val="20"/>
        </w:rPr>
        <w:t xml:space="preserve"> των δυνητικών δικαιούχων. Κάθε </w:t>
      </w:r>
      <w:r w:rsidR="004D2D85">
        <w:rPr>
          <w:rFonts w:ascii="Tahoma" w:eastAsia="Times New Roman" w:hAnsi="Tahoma" w:cs="Tahoma"/>
          <w:sz w:val="20"/>
          <w:szCs w:val="20"/>
        </w:rPr>
        <w:t>πρόταση</w:t>
      </w:r>
      <w:r w:rsidRPr="00862B99">
        <w:rPr>
          <w:rFonts w:ascii="Tahoma" w:eastAsia="Times New Roman" w:hAnsi="Tahoma" w:cs="Tahoma"/>
          <w:sz w:val="20"/>
          <w:szCs w:val="20"/>
        </w:rPr>
        <w:t xml:space="preserve"> που υποβάλλεται αξιολογείται άμεσα χωρίς να απαιτείται να παρέλθει η προθεσμία υποβολής. Εφόσον η </w:t>
      </w:r>
      <w:r w:rsidR="004D2D85">
        <w:rPr>
          <w:rFonts w:ascii="Tahoma" w:eastAsia="Times New Roman" w:hAnsi="Tahoma" w:cs="Tahoma"/>
          <w:sz w:val="20"/>
          <w:szCs w:val="20"/>
        </w:rPr>
        <w:t>πρόταση</w:t>
      </w:r>
      <w:r w:rsidRPr="00862B99">
        <w:rPr>
          <w:rFonts w:ascii="Tahoma" w:eastAsia="Times New Roman" w:hAnsi="Tahoma" w:cs="Tahoma"/>
          <w:sz w:val="20"/>
          <w:szCs w:val="20"/>
        </w:rPr>
        <w:t xml:space="preserve"> ικανοποιεί τα κριτήρια που ορίζονται στην Πρόσκληση προωθείται για ένταξη στο Επιχειρησιακό Πρόγραμμα. Η αξιολόγηση των υποβαλλομένων </w:t>
      </w:r>
      <w:r w:rsidR="004D2D85">
        <w:rPr>
          <w:rFonts w:ascii="Tahoma" w:eastAsia="Times New Roman" w:hAnsi="Tahoma" w:cs="Tahoma"/>
          <w:sz w:val="20"/>
          <w:szCs w:val="20"/>
        </w:rPr>
        <w:t>προτάσεων</w:t>
      </w:r>
      <w:r w:rsidRPr="00862B99">
        <w:rPr>
          <w:rFonts w:ascii="Tahoma" w:eastAsia="Times New Roman" w:hAnsi="Tahoma" w:cs="Tahoma"/>
          <w:sz w:val="20"/>
          <w:szCs w:val="20"/>
        </w:rPr>
        <w:t xml:space="preserve"> συνεχίζεται, με τη σειρά </w:t>
      </w:r>
      <w:r w:rsidR="004D2D85" w:rsidRPr="004D2D85">
        <w:rPr>
          <w:rFonts w:ascii="Tahoma" w:eastAsia="Times New Roman" w:hAnsi="Tahoma" w:cs="Tahoma"/>
          <w:sz w:val="20"/>
          <w:szCs w:val="20"/>
        </w:rPr>
        <w:t>προτεραιότητας η οποία καθορίζεται από την ημερομηνία και ώρα της ηλεκτρονικής υποβολής της στο ΟΠΣ ΕΣΠΑ</w:t>
      </w:r>
      <w:r w:rsidRPr="00862B99">
        <w:rPr>
          <w:rFonts w:ascii="Tahoma" w:eastAsia="Times New Roman" w:hAnsi="Tahoma" w:cs="Tahoma"/>
          <w:sz w:val="20"/>
          <w:szCs w:val="20"/>
        </w:rPr>
        <w:t xml:space="preserve">, μέχρι να εξαντληθεί ο διαθέσιμος προϋπολογισμός της Πρόσκλησης ή αξιολογηθεί ο συνολικός αριθμός των </w:t>
      </w:r>
      <w:r w:rsidR="004D2D85">
        <w:rPr>
          <w:rFonts w:ascii="Tahoma" w:eastAsia="Times New Roman" w:hAnsi="Tahoma" w:cs="Tahoma"/>
          <w:sz w:val="20"/>
          <w:szCs w:val="20"/>
        </w:rPr>
        <w:t>προτάσεων</w:t>
      </w:r>
      <w:r w:rsidRPr="00862B99">
        <w:rPr>
          <w:rFonts w:ascii="Tahoma" w:eastAsia="Times New Roman" w:hAnsi="Tahoma" w:cs="Tahoma"/>
          <w:sz w:val="20"/>
          <w:szCs w:val="20"/>
        </w:rPr>
        <w:t xml:space="preserve">. </w:t>
      </w:r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sz w:val="20"/>
          <w:szCs w:val="20"/>
        </w:rPr>
        <w:t>Στην περίπτωση εξάντλησης του διαθέσιμου προϋπολογισμού, η ΔΑ/ ΕΦ ενημερώνει τους δυνητικούς δικαιούχους μέσω της οικείας ιστοσελίδας του ΕΠ και του ΕΦ.</w:t>
      </w:r>
      <w:bookmarkStart w:id="2" w:name="_GoBack"/>
      <w:bookmarkEnd w:id="2"/>
    </w:p>
    <w:sectPr w:rsidR="00862B99" w:rsidRPr="00862B99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5993710"/>
    <w:multiLevelType w:val="hybridMultilevel"/>
    <w:tmpl w:val="12CC7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57EB5"/>
    <w:multiLevelType w:val="hybridMultilevel"/>
    <w:tmpl w:val="842647D6"/>
    <w:lvl w:ilvl="0" w:tplc="3DD69D4C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07379B"/>
    <w:rsid w:val="00123621"/>
    <w:rsid w:val="001B2914"/>
    <w:rsid w:val="001E627F"/>
    <w:rsid w:val="00246063"/>
    <w:rsid w:val="00357441"/>
    <w:rsid w:val="003F5C63"/>
    <w:rsid w:val="0044622F"/>
    <w:rsid w:val="004D2D85"/>
    <w:rsid w:val="00562DCA"/>
    <w:rsid w:val="00601919"/>
    <w:rsid w:val="00617856"/>
    <w:rsid w:val="006827D9"/>
    <w:rsid w:val="00763132"/>
    <w:rsid w:val="007D7140"/>
    <w:rsid w:val="00862B99"/>
    <w:rsid w:val="00903534"/>
    <w:rsid w:val="00A51EEA"/>
    <w:rsid w:val="00A7340E"/>
    <w:rsid w:val="00B258CA"/>
    <w:rsid w:val="00B54CE2"/>
    <w:rsid w:val="00EB018E"/>
    <w:rsid w:val="00EB27EB"/>
    <w:rsid w:val="00EC1302"/>
    <w:rsid w:val="00F2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ΛΕΜΟΝΗ ΕΛΕΝΗ</cp:lastModifiedBy>
  <cp:revision>3</cp:revision>
  <cp:lastPrinted>2016-03-02T14:23:00Z</cp:lastPrinted>
  <dcterms:created xsi:type="dcterms:W3CDTF">2018-05-23T09:25:00Z</dcterms:created>
  <dcterms:modified xsi:type="dcterms:W3CDTF">2018-05-23T09:43:00Z</dcterms:modified>
</cp:coreProperties>
</file>