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Default="00B82C78">
      <w:pPr>
        <w:rPr>
          <w:rFonts w:ascii="Tahoma" w:hAnsi="Tahoma" w:cs="Tahoma"/>
          <w:b/>
          <w:bCs/>
          <w:sz w:val="20"/>
        </w:rPr>
      </w:pPr>
    </w:p>
    <w:tbl>
      <w:tblPr>
        <w:tblW w:w="900" w:type="dxa"/>
        <w:tblInd w:w="8928" w:type="dxa"/>
        <w:tblBorders>
          <w:top w:val="single" w:sz="8" w:space="0" w:color="4F402F"/>
          <w:left w:val="single" w:sz="8" w:space="0" w:color="4F402F"/>
          <w:bottom w:val="single" w:sz="8" w:space="0" w:color="4F402F"/>
          <w:right w:val="single" w:sz="8" w:space="0" w:color="4F402F"/>
          <w:insideH w:val="single" w:sz="8" w:space="0" w:color="4F402F"/>
          <w:insideV w:val="single" w:sz="8" w:space="0" w:color="4F402F"/>
        </w:tblBorders>
        <w:tblLook w:val="01E0" w:firstRow="1" w:lastRow="1" w:firstColumn="1" w:lastColumn="1" w:noHBand="0" w:noVBand="0"/>
      </w:tblPr>
      <w:tblGrid>
        <w:gridCol w:w="900"/>
      </w:tblGrid>
      <w:tr w:rsidR="0007457D" w:rsidRPr="000A67F2" w:rsidTr="000A67F2">
        <w:trPr>
          <w:trHeight w:val="821"/>
        </w:trPr>
        <w:tc>
          <w:tcPr>
            <w:tcW w:w="900" w:type="dxa"/>
            <w:shd w:val="clear" w:color="auto" w:fill="auto"/>
          </w:tcPr>
          <w:p w:rsidR="0007457D" w:rsidRPr="000A67F2" w:rsidRDefault="0007457D" w:rsidP="006747EA">
            <w:pPr>
              <w:pStyle w:val="Heading1"/>
              <w:spacing w:line="288" w:lineRule="auto"/>
              <w:jc w:val="both"/>
              <w:rPr>
                <w:rFonts w:ascii="Lucida Sans Unicode" w:hAnsi="Lucida Sans Unicode" w:cs="Lucida Sans Unicode"/>
                <w:b/>
                <w:bCs/>
                <w:shadow/>
                <w:color w:val="41372F"/>
                <w:sz w:val="48"/>
                <w:szCs w:val="48"/>
              </w:rPr>
            </w:pPr>
            <w:r w:rsidRPr="000A67F2">
              <w:rPr>
                <w:rFonts w:ascii="Lucida Sans Unicode" w:hAnsi="Lucida Sans Unicode" w:cs="Lucida Sans Unicode"/>
                <w:b/>
                <w:bCs/>
                <w:shadow/>
                <w:color w:val="41372F"/>
                <w:sz w:val="48"/>
                <w:szCs w:val="48"/>
              </w:rPr>
              <w:t xml:space="preserve"> </w:t>
            </w:r>
            <w:r w:rsidR="006747EA">
              <w:rPr>
                <w:rFonts w:ascii="Arial Black" w:hAnsi="Arial Black"/>
                <w:b/>
                <w:bCs/>
                <w:i w:val="0"/>
                <w:color w:val="41372F"/>
                <w:sz w:val="48"/>
                <w:szCs w:val="48"/>
              </w:rPr>
              <w:t>4</w:t>
            </w:r>
          </w:p>
        </w:tc>
      </w:tr>
    </w:tbl>
    <w:p w:rsidR="0007457D" w:rsidRDefault="0007457D">
      <w:pPr>
        <w:rPr>
          <w:rFonts w:ascii="Tahoma" w:hAnsi="Tahoma" w:cs="Tahoma"/>
          <w:b/>
          <w:bCs/>
          <w:sz w:val="20"/>
        </w:rPr>
      </w:pPr>
    </w:p>
    <w:p w:rsidR="00B82C78" w:rsidRDefault="0046042A">
      <w:p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</w:p>
    <w:p w:rsidR="00B82C78" w:rsidRDefault="00B82C78">
      <w:pPr>
        <w:pStyle w:val="Heading1"/>
        <w:pBdr>
          <w:bottom w:val="single" w:sz="4" w:space="1" w:color="auto"/>
        </w:pBdr>
        <w:spacing w:before="240" w:line="288" w:lineRule="auto"/>
        <w:jc w:val="both"/>
        <w:rPr>
          <w:rFonts w:ascii="Arial Black" w:hAnsi="Arial Black"/>
          <w:i w:val="0"/>
          <w:iCs w:val="0"/>
          <w:sz w:val="36"/>
        </w:rPr>
      </w:pPr>
    </w:p>
    <w:p w:rsidR="00B82C78" w:rsidRDefault="00B82C78">
      <w:pPr>
        <w:pStyle w:val="Heading1"/>
        <w:pBdr>
          <w:bottom w:val="single" w:sz="4" w:space="1" w:color="auto"/>
        </w:pBdr>
        <w:spacing w:before="240" w:line="288" w:lineRule="auto"/>
        <w:jc w:val="both"/>
        <w:rPr>
          <w:rFonts w:ascii="Arial Black" w:hAnsi="Arial Black"/>
          <w:i w:val="0"/>
          <w:iCs w:val="0"/>
          <w:sz w:val="36"/>
        </w:rPr>
      </w:pPr>
    </w:p>
    <w:p w:rsidR="00B82C78" w:rsidRPr="00CE3947" w:rsidRDefault="006747EA" w:rsidP="00B82C78">
      <w:pPr>
        <w:pStyle w:val="Heading1"/>
        <w:pBdr>
          <w:bottom w:val="single" w:sz="4" w:space="1" w:color="auto"/>
        </w:pBdr>
        <w:spacing w:line="288" w:lineRule="auto"/>
        <w:jc w:val="both"/>
        <w:rPr>
          <w:rFonts w:ascii="Arial Black" w:hAnsi="Arial Black"/>
          <w:b/>
          <w:bCs/>
          <w:i w:val="0"/>
          <w:color w:val="41372F"/>
          <w:sz w:val="32"/>
          <w:szCs w:val="32"/>
        </w:rPr>
      </w:pPr>
      <w:r>
        <w:rPr>
          <w:rFonts w:ascii="Arial Black" w:hAnsi="Arial Black"/>
          <w:b/>
          <w:bCs/>
          <w:i w:val="0"/>
          <w:color w:val="41372F"/>
          <w:sz w:val="32"/>
          <w:szCs w:val="32"/>
        </w:rPr>
        <w:t>ΕΝΔΙΑΜΕΣΟΙ ΦΟΡΕΙΣ</w:t>
      </w:r>
    </w:p>
    <w:p w:rsidR="00B82C78" w:rsidRPr="00892113" w:rsidRDefault="00ED1DEA" w:rsidP="00B82C78">
      <w:pPr>
        <w:spacing w:after="120"/>
        <w:rPr>
          <w:rFonts w:ascii="Lucida Sans Unicode" w:hAnsi="Lucida Sans Unicode" w:cs="Lucida Sans Unicode"/>
          <w:b/>
          <w:bCs/>
          <w:color w:val="41372F"/>
          <w:sz w:val="28"/>
        </w:rPr>
      </w:pPr>
      <w:r w:rsidRPr="00892113">
        <w:rPr>
          <w:rFonts w:ascii="Lucida Sans Unicode" w:hAnsi="Lucida Sans Unicode" w:cs="Lucida Sans Unicode"/>
          <w:b/>
          <w:bCs/>
          <w:color w:val="41372F"/>
          <w:sz w:val="28"/>
        </w:rPr>
        <w:t>ΟΡΙΣΜΟΣ.</w:t>
      </w:r>
      <w:r w:rsidR="00681C38" w:rsidRPr="00892113">
        <w:rPr>
          <w:rFonts w:ascii="Lucida Sans Unicode" w:hAnsi="Lucida Sans Unicode" w:cs="Lucida Sans Unicode"/>
          <w:b/>
          <w:bCs/>
          <w:color w:val="41372F"/>
          <w:sz w:val="28"/>
        </w:rPr>
        <w:t xml:space="preserve"> </w:t>
      </w:r>
      <w:r w:rsidR="009E1B71" w:rsidRPr="00892113">
        <w:rPr>
          <w:rFonts w:ascii="Lucida Sans Unicode" w:hAnsi="Lucida Sans Unicode" w:cs="Lucida Sans Unicode"/>
          <w:b/>
          <w:bCs/>
          <w:color w:val="41372F"/>
          <w:sz w:val="28"/>
        </w:rPr>
        <w:t xml:space="preserve">ΑΡΜΟΔΙΟΤΗΤΕΣ. </w:t>
      </w:r>
      <w:r w:rsidR="00681C38" w:rsidRPr="00892113">
        <w:rPr>
          <w:rFonts w:ascii="Lucida Sans Unicode" w:hAnsi="Lucida Sans Unicode" w:cs="Lucida Sans Unicode"/>
          <w:b/>
          <w:bCs/>
          <w:color w:val="41372F"/>
          <w:sz w:val="28"/>
        </w:rPr>
        <w:t>ΟΡΓΑΝΩΣΗ.</w:t>
      </w:r>
      <w:r w:rsidR="009E1B71" w:rsidRPr="00892113">
        <w:rPr>
          <w:rFonts w:ascii="Lucida Sans Unicode" w:hAnsi="Lucida Sans Unicode" w:cs="Lucida Sans Unicode"/>
          <w:b/>
          <w:bCs/>
          <w:color w:val="41372F"/>
          <w:sz w:val="28"/>
        </w:rPr>
        <w:t xml:space="preserve"> </w:t>
      </w:r>
    </w:p>
    <w:p w:rsidR="00B82C78" w:rsidRPr="0046042A" w:rsidRDefault="00B82C78" w:rsidP="00B82C78">
      <w:pPr>
        <w:pStyle w:val="BodyText"/>
        <w:rPr>
          <w:b w:val="0"/>
          <w:bCs w:val="0"/>
          <w:shadow w:val="0"/>
        </w:rPr>
      </w:pPr>
    </w:p>
    <w:p w:rsidR="00B82C78" w:rsidRPr="0046042A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sz w:val="22"/>
          <w:szCs w:val="22"/>
        </w:rPr>
      </w:pPr>
    </w:p>
    <w:p w:rsidR="00B82C78" w:rsidRPr="0046042A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sz w:val="22"/>
          <w:szCs w:val="22"/>
        </w:rPr>
      </w:pPr>
    </w:p>
    <w:p w:rsidR="009F5989" w:rsidRPr="00041E5B" w:rsidRDefault="009F5989" w:rsidP="009F5989">
      <w:pPr>
        <w:pStyle w:val="NormalWeb"/>
        <w:tabs>
          <w:tab w:val="left" w:pos="8789"/>
        </w:tabs>
        <w:spacing w:before="60" w:beforeAutospacing="0" w:after="60" w:afterAutospacing="0"/>
        <w:ind w:left="1701" w:right="395"/>
        <w:jc w:val="both"/>
        <w:rPr>
          <w:rFonts w:ascii="Franklin Gothic Book" w:hAnsi="Franklin Gothic Book"/>
          <w:color w:val="41372F"/>
          <w:sz w:val="20"/>
          <w:szCs w:val="20"/>
        </w:rPr>
      </w:pP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Το παράρτημα </w:t>
      </w:r>
      <w:r>
        <w:rPr>
          <w:rFonts w:ascii="Franklin Gothic Book" w:hAnsi="Franklin Gothic Book"/>
          <w:color w:val="41372F"/>
          <w:sz w:val="20"/>
          <w:szCs w:val="20"/>
        </w:rPr>
        <w:t>4</w:t>
      </w: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 περιλαμβάνει αναλυτικές πληροφορίες </w:t>
      </w:r>
      <w:r>
        <w:rPr>
          <w:rFonts w:ascii="Franklin Gothic Book" w:hAnsi="Franklin Gothic Book"/>
          <w:color w:val="41372F"/>
          <w:sz w:val="20"/>
          <w:szCs w:val="20"/>
        </w:rPr>
        <w:t xml:space="preserve">και συμπληρώνει </w:t>
      </w:r>
      <w:r w:rsidRPr="00041E5B">
        <w:rPr>
          <w:rFonts w:ascii="Franklin Gothic Book" w:hAnsi="Franklin Gothic Book"/>
          <w:color w:val="41372F"/>
          <w:sz w:val="20"/>
          <w:szCs w:val="20"/>
        </w:rPr>
        <w:t>τα εξής στοιχεία του βασικού κειμένου περιγραφής του ΣΔΕ:</w:t>
      </w:r>
    </w:p>
    <w:p w:rsidR="00752FAC" w:rsidRDefault="00752FAC" w:rsidP="00752FAC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>
        <w:rPr>
          <w:rFonts w:ascii="Franklin Gothic Book" w:hAnsi="Franklin Gothic Book"/>
          <w:color w:val="41372F"/>
          <w:sz w:val="20"/>
          <w:szCs w:val="20"/>
        </w:rPr>
        <w:t xml:space="preserve">2.1.3 </w:t>
      </w:r>
      <w:r w:rsidRPr="00752FAC">
        <w:rPr>
          <w:rFonts w:ascii="Franklin Gothic Book" w:hAnsi="Franklin Gothic Book"/>
          <w:color w:val="41372F"/>
          <w:sz w:val="20"/>
          <w:szCs w:val="20"/>
        </w:rPr>
        <w:t xml:space="preserve">Καθορισμός των καθηκόντων που ανατίθενται επίσημα από τη Διαχειριστική Αρχή, προσδιορισμός των </w:t>
      </w:r>
      <w:r>
        <w:rPr>
          <w:rFonts w:ascii="Franklin Gothic Book" w:hAnsi="Franklin Gothic Book"/>
          <w:color w:val="41372F"/>
          <w:sz w:val="20"/>
          <w:szCs w:val="20"/>
        </w:rPr>
        <w:t>Ε</w:t>
      </w:r>
      <w:r w:rsidRPr="00752FAC">
        <w:rPr>
          <w:rFonts w:ascii="Franklin Gothic Book" w:hAnsi="Franklin Gothic Book"/>
          <w:color w:val="41372F"/>
          <w:sz w:val="20"/>
          <w:szCs w:val="20"/>
        </w:rPr>
        <w:t xml:space="preserve">νδιάμεσων </w:t>
      </w:r>
      <w:r>
        <w:rPr>
          <w:rFonts w:ascii="Franklin Gothic Book" w:hAnsi="Franklin Gothic Book"/>
          <w:color w:val="41372F"/>
          <w:sz w:val="20"/>
          <w:szCs w:val="20"/>
        </w:rPr>
        <w:t>Φ</w:t>
      </w:r>
      <w:r w:rsidRPr="00752FAC">
        <w:rPr>
          <w:rFonts w:ascii="Franklin Gothic Book" w:hAnsi="Franklin Gothic Book"/>
          <w:color w:val="41372F"/>
          <w:sz w:val="20"/>
          <w:szCs w:val="20"/>
        </w:rPr>
        <w:t>ορέων και της μορφής της ανάθεσης</w:t>
      </w:r>
    </w:p>
    <w:p w:rsidR="00752FAC" w:rsidRPr="00041E5B" w:rsidRDefault="00752FAC" w:rsidP="00752FAC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2.2.1 Οργανόγραμμα και καθορισμός των καθηκόντων των Μονάδων (περιλαμβανομένου του σχεδίου κατανομής των κατάλληλων ανθρώπινων πόρων με τις απαραίτητες δεξιότητες). </w:t>
      </w:r>
    </w:p>
    <w:p w:rsidR="00574C7E" w:rsidRPr="00041E5B" w:rsidRDefault="00574C7E" w:rsidP="00574C7E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  <w:r w:rsidRPr="00041E5B">
        <w:rPr>
          <w:rFonts w:ascii="Franklin Gothic Book" w:hAnsi="Franklin Gothic Book"/>
          <w:color w:val="41372F"/>
          <w:sz w:val="20"/>
          <w:szCs w:val="20"/>
        </w:rPr>
        <w:t>1.3.</w:t>
      </w:r>
      <w:r>
        <w:rPr>
          <w:rFonts w:ascii="Franklin Gothic Book" w:hAnsi="Franklin Gothic Book"/>
          <w:color w:val="41372F"/>
          <w:sz w:val="20"/>
          <w:szCs w:val="20"/>
        </w:rPr>
        <w:t>3</w:t>
      </w: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 Στοιχεία Επικοινωνίας </w:t>
      </w:r>
      <w:r>
        <w:rPr>
          <w:rFonts w:ascii="Franklin Gothic Book" w:hAnsi="Franklin Gothic Book"/>
          <w:color w:val="41372F"/>
          <w:sz w:val="20"/>
          <w:szCs w:val="20"/>
        </w:rPr>
        <w:t xml:space="preserve">ΕΦ </w:t>
      </w:r>
      <w:r w:rsidRPr="00041E5B">
        <w:rPr>
          <w:rFonts w:ascii="Franklin Gothic Book" w:hAnsi="Franklin Gothic Book"/>
          <w:color w:val="41372F"/>
          <w:sz w:val="20"/>
          <w:szCs w:val="20"/>
        </w:rPr>
        <w:t xml:space="preserve">(ονομασία, διεύθυνση και αρμόδιος επικοινωνίας) </w:t>
      </w:r>
    </w:p>
    <w:p w:rsidR="00752FAC" w:rsidRPr="00041E5B" w:rsidRDefault="00752FAC" w:rsidP="009F5989">
      <w:pPr>
        <w:pStyle w:val="NormalWeb"/>
        <w:tabs>
          <w:tab w:val="left" w:pos="8789"/>
        </w:tabs>
        <w:spacing w:before="60" w:beforeAutospacing="0" w:after="60" w:afterAutospacing="0"/>
        <w:ind w:left="2410" w:right="395"/>
        <w:rPr>
          <w:rFonts w:ascii="Franklin Gothic Book" w:hAnsi="Franklin Gothic Book"/>
          <w:color w:val="41372F"/>
          <w:sz w:val="20"/>
          <w:szCs w:val="20"/>
        </w:rPr>
      </w:pPr>
    </w:p>
    <w:p w:rsidR="00F151DD" w:rsidRDefault="00F151DD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b/>
          <w:color w:val="41372F"/>
          <w:sz w:val="20"/>
          <w:szCs w:val="20"/>
        </w:rPr>
      </w:pPr>
    </w:p>
    <w:p w:rsidR="00BC70F8" w:rsidRPr="009E1B71" w:rsidRDefault="00BC70F8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b/>
          <w:color w:val="41372F"/>
          <w:sz w:val="20"/>
          <w:szCs w:val="20"/>
        </w:rPr>
      </w:pPr>
    </w:p>
    <w:p w:rsidR="00BC70F8" w:rsidRPr="009E1B71" w:rsidRDefault="00BC70F8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b/>
          <w:color w:val="41372F"/>
          <w:sz w:val="20"/>
          <w:szCs w:val="20"/>
        </w:rPr>
      </w:pPr>
    </w:p>
    <w:p w:rsidR="00D914E3" w:rsidRPr="0046042A" w:rsidRDefault="00D914E3" w:rsidP="00B82C78">
      <w:pPr>
        <w:pStyle w:val="NormalWeb"/>
        <w:spacing w:before="0" w:beforeAutospacing="0" w:after="0" w:afterAutospacing="0" w:line="280" w:lineRule="exact"/>
        <w:ind w:left="1800" w:right="465"/>
        <w:jc w:val="both"/>
        <w:rPr>
          <w:rFonts w:ascii="Arial Narrow" w:hAnsi="Arial Narrow"/>
          <w:sz w:val="20"/>
          <w:szCs w:val="20"/>
        </w:rPr>
      </w:pPr>
    </w:p>
    <w:p w:rsidR="00B82C78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color w:val="000000"/>
          <w:sz w:val="22"/>
          <w:szCs w:val="22"/>
        </w:rPr>
      </w:pPr>
    </w:p>
    <w:p w:rsidR="00B82C78" w:rsidRDefault="00B82C78" w:rsidP="00B82C78">
      <w:pPr>
        <w:pStyle w:val="NormalWeb"/>
        <w:spacing w:before="0" w:beforeAutospacing="0" w:after="0" w:afterAutospacing="0" w:line="280" w:lineRule="exact"/>
        <w:ind w:right="465"/>
        <w:jc w:val="both"/>
        <w:rPr>
          <w:rFonts w:ascii="Arial Narrow" w:hAnsi="Arial Narrow"/>
          <w:color w:val="000000"/>
          <w:sz w:val="22"/>
          <w:szCs w:val="22"/>
        </w:rPr>
        <w:sectPr w:rsidR="00B82C78" w:rsidSect="00B82C78">
          <w:footerReference w:type="even" r:id="rId9"/>
          <w:footerReference w:type="default" r:id="rId10"/>
          <w:pgSz w:w="11906" w:h="16838"/>
          <w:pgMar w:top="1077" w:right="1361" w:bottom="1077" w:left="1361" w:header="709" w:footer="709" w:gutter="0"/>
          <w:cols w:space="708"/>
          <w:docGrid w:linePitch="360"/>
        </w:sect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464"/>
      </w:tblGrid>
      <w:tr w:rsidR="000C40B8" w:rsidRPr="00321117" w:rsidTr="00BE295A">
        <w:tc>
          <w:tcPr>
            <w:tcW w:w="9464" w:type="dxa"/>
            <w:shd w:val="clear" w:color="auto" w:fill="auto"/>
          </w:tcPr>
          <w:p w:rsidR="000C40B8" w:rsidRPr="00321117" w:rsidRDefault="000C40B8" w:rsidP="00BE295A">
            <w:pPr>
              <w:pStyle w:val="Default"/>
              <w:spacing w:before="240" w:after="120" w:line="280" w:lineRule="exact"/>
              <w:ind w:right="57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321117">
              <w:rPr>
                <w:rFonts w:ascii="Tahoma" w:hAnsi="Tahoma" w:cs="Tahoma"/>
                <w:b/>
                <w:bCs/>
                <w:color w:val="1F497D"/>
                <w:szCs w:val="22"/>
              </w:rPr>
              <w:lastRenderedPageBreak/>
              <w:t xml:space="preserve">4.1 ΟΡΙΣΜΟΣ ΕΝΔΙΑΜΕΣΩΝ ΦΟΡΕΩΝ </w:t>
            </w:r>
          </w:p>
        </w:tc>
      </w:tr>
    </w:tbl>
    <w:p w:rsidR="00D11659" w:rsidRPr="00D11659" w:rsidRDefault="001B4D0E" w:rsidP="000C40B8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C403E7">
        <w:rPr>
          <w:rFonts w:ascii="Tahoma" w:hAnsi="Tahoma" w:cs="Tahoma"/>
          <w:color w:val="auto"/>
          <w:sz w:val="20"/>
          <w:szCs w:val="20"/>
        </w:rPr>
        <w:t>Σ</w:t>
      </w:r>
      <w:r w:rsidR="00B43DCB" w:rsidRPr="00C403E7">
        <w:rPr>
          <w:rFonts w:ascii="Tahoma" w:hAnsi="Tahoma" w:cs="Tahoma"/>
          <w:color w:val="auto"/>
          <w:sz w:val="20"/>
          <w:szCs w:val="20"/>
        </w:rPr>
        <w:t xml:space="preserve">το άρθρο 13 του Νόμου 4314/2014 </w:t>
      </w:r>
      <w:r w:rsidR="00C403E7" w:rsidRPr="00D11659">
        <w:rPr>
          <w:rFonts w:ascii="Tahoma" w:hAnsi="Tahoma" w:cs="Tahoma"/>
          <w:color w:val="auto"/>
          <w:sz w:val="20"/>
          <w:szCs w:val="20"/>
        </w:rPr>
        <w:t xml:space="preserve">περιγράφονται οι περιπτώσεις στις οποίες Ενδιάμεσοι Φορείς </w:t>
      </w:r>
      <w:r w:rsidR="00923CC5" w:rsidRPr="00D11659">
        <w:rPr>
          <w:rFonts w:ascii="Tahoma" w:hAnsi="Tahoma" w:cs="Tahoma"/>
          <w:color w:val="auto"/>
          <w:sz w:val="20"/>
          <w:szCs w:val="20"/>
        </w:rPr>
        <w:t>(ΕΦ) αναλαμβάνουν ή δύναται να αναλάβουν</w:t>
      </w:r>
      <w:r w:rsidR="00C403E7" w:rsidRPr="00D11659">
        <w:rPr>
          <w:rFonts w:ascii="Tahoma" w:hAnsi="Tahoma" w:cs="Tahoma"/>
          <w:color w:val="auto"/>
          <w:sz w:val="20"/>
          <w:szCs w:val="20"/>
        </w:rPr>
        <w:t xml:space="preserve"> </w:t>
      </w:r>
      <w:r w:rsidR="0050060F">
        <w:rPr>
          <w:rFonts w:ascii="Tahoma" w:hAnsi="Tahoma" w:cs="Tahoma"/>
          <w:color w:val="auto"/>
          <w:sz w:val="20"/>
          <w:szCs w:val="20"/>
        </w:rPr>
        <w:t xml:space="preserve">τη διαχείριση μέρους </w:t>
      </w:r>
      <w:r w:rsidR="00385ADC">
        <w:rPr>
          <w:rFonts w:ascii="Tahoma" w:hAnsi="Tahoma" w:cs="Tahoma"/>
          <w:color w:val="auto"/>
          <w:sz w:val="20"/>
          <w:szCs w:val="20"/>
        </w:rPr>
        <w:t xml:space="preserve">ενός </w:t>
      </w:r>
      <w:r w:rsidR="0050060F">
        <w:rPr>
          <w:rFonts w:ascii="Tahoma" w:hAnsi="Tahoma" w:cs="Tahoma"/>
          <w:color w:val="auto"/>
          <w:sz w:val="20"/>
          <w:szCs w:val="20"/>
        </w:rPr>
        <w:t>ΕΠ</w:t>
      </w:r>
      <w:r w:rsidR="00C403E7" w:rsidRPr="00D11659">
        <w:rPr>
          <w:rFonts w:ascii="Tahoma" w:hAnsi="Tahoma" w:cs="Tahoma"/>
          <w:color w:val="auto"/>
          <w:sz w:val="20"/>
          <w:szCs w:val="20"/>
        </w:rPr>
        <w:t xml:space="preserve"> ή συγκεκριμένα καθήκοντα της ΔΑ</w:t>
      </w:r>
      <w:r w:rsidR="00B43DCB" w:rsidRPr="00C403E7">
        <w:rPr>
          <w:rFonts w:ascii="Tahoma" w:hAnsi="Tahoma" w:cs="Tahoma"/>
          <w:color w:val="auto"/>
          <w:sz w:val="20"/>
          <w:szCs w:val="20"/>
        </w:rPr>
        <w:t xml:space="preserve">, </w:t>
      </w:r>
      <w:r w:rsidR="00F34D5B">
        <w:rPr>
          <w:rFonts w:ascii="Tahoma" w:hAnsi="Tahoma" w:cs="Tahoma"/>
          <w:color w:val="auto"/>
          <w:sz w:val="20"/>
          <w:szCs w:val="20"/>
        </w:rPr>
        <w:t>και προσδιορίζεται</w:t>
      </w:r>
      <w:r w:rsidR="00B43DCB" w:rsidRPr="00C403E7">
        <w:rPr>
          <w:rFonts w:ascii="Tahoma" w:hAnsi="Tahoma" w:cs="Tahoma"/>
          <w:color w:val="auto"/>
          <w:sz w:val="20"/>
          <w:szCs w:val="20"/>
        </w:rPr>
        <w:t xml:space="preserve"> η μορφή των σχετικών αναθέσεων.</w:t>
      </w:r>
      <w:r w:rsidRPr="00C403E7">
        <w:rPr>
          <w:rFonts w:ascii="Tahoma" w:hAnsi="Tahoma" w:cs="Tahoma"/>
          <w:color w:val="auto"/>
          <w:sz w:val="20"/>
          <w:szCs w:val="20"/>
        </w:rPr>
        <w:t xml:space="preserve"> </w:t>
      </w:r>
      <w:r w:rsidR="00D11659" w:rsidRPr="00D11659">
        <w:rPr>
          <w:rFonts w:ascii="Tahoma" w:hAnsi="Tahoma" w:cs="Tahoma"/>
          <w:color w:val="auto"/>
          <w:sz w:val="20"/>
          <w:szCs w:val="20"/>
        </w:rPr>
        <w:t>Συγκεκριμένα</w:t>
      </w:r>
      <w:r w:rsidR="008E1385" w:rsidRPr="00EE1CF9">
        <w:rPr>
          <w:rFonts w:ascii="Tahoma" w:hAnsi="Tahoma" w:cs="Tahoma"/>
          <w:color w:val="auto"/>
          <w:sz w:val="20"/>
          <w:szCs w:val="20"/>
        </w:rPr>
        <w:t xml:space="preserve">, </w:t>
      </w:r>
      <w:r w:rsidR="008E1385">
        <w:rPr>
          <w:rFonts w:ascii="Tahoma" w:hAnsi="Tahoma" w:cs="Tahoma"/>
          <w:color w:val="auto"/>
          <w:sz w:val="20"/>
          <w:szCs w:val="20"/>
        </w:rPr>
        <w:t xml:space="preserve">στο πλαίσιο </w:t>
      </w:r>
      <w:r w:rsidR="00EE6AE8">
        <w:rPr>
          <w:rFonts w:ascii="Tahoma" w:hAnsi="Tahoma" w:cs="Tahoma"/>
          <w:color w:val="auto"/>
          <w:sz w:val="20"/>
          <w:szCs w:val="20"/>
        </w:rPr>
        <w:t>του παρόντος ΣΔΕ</w:t>
      </w:r>
      <w:r w:rsidR="00EE1CF9" w:rsidRPr="00EE1CF9">
        <w:rPr>
          <w:rFonts w:ascii="Tahoma" w:hAnsi="Tahoma" w:cs="Tahoma"/>
          <w:color w:val="auto"/>
          <w:sz w:val="20"/>
          <w:szCs w:val="20"/>
        </w:rPr>
        <w:t xml:space="preserve"> </w:t>
      </w:r>
      <w:r w:rsidR="00EE1CF9">
        <w:rPr>
          <w:rFonts w:ascii="Tahoma" w:hAnsi="Tahoma" w:cs="Tahoma"/>
          <w:color w:val="auto"/>
          <w:sz w:val="20"/>
          <w:szCs w:val="20"/>
        </w:rPr>
        <w:t>(που εφαρμόζεται στα ΕΠ του ΕΤΠΑ, ΕΚΤ και ΤΣ)</w:t>
      </w:r>
      <w:r w:rsidR="00D11659" w:rsidRPr="00D11659">
        <w:rPr>
          <w:rFonts w:ascii="Tahoma" w:hAnsi="Tahoma" w:cs="Tahoma"/>
          <w:color w:val="auto"/>
          <w:sz w:val="20"/>
          <w:szCs w:val="20"/>
        </w:rPr>
        <w:t>:</w:t>
      </w:r>
    </w:p>
    <w:p w:rsidR="00C80A5C" w:rsidRPr="00734E0F" w:rsidRDefault="00734E0F" w:rsidP="00C80A5C">
      <w:pPr>
        <w:pStyle w:val="Default"/>
        <w:numPr>
          <w:ilvl w:val="0"/>
          <w:numId w:val="4"/>
        </w:numPr>
        <w:spacing w:before="120" w:line="280" w:lineRule="exact"/>
        <w:ind w:left="284" w:right="57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734E0F">
        <w:rPr>
          <w:rFonts w:ascii="Tahoma" w:hAnsi="Tahoma" w:cs="Tahoma"/>
          <w:color w:val="auto"/>
          <w:sz w:val="20"/>
          <w:szCs w:val="20"/>
        </w:rPr>
        <w:t xml:space="preserve">Προβλέπεται ο ορισμός των Ειδικών Υπηρεσιών Διαχείρισης των Περιφερειακών ΕΠ ως </w:t>
      </w:r>
      <w:r w:rsidR="00923CC5">
        <w:rPr>
          <w:rFonts w:ascii="Tahoma" w:hAnsi="Tahoma" w:cs="Tahoma"/>
          <w:color w:val="auto"/>
          <w:sz w:val="20"/>
          <w:szCs w:val="20"/>
        </w:rPr>
        <w:t>ΕΦ</w:t>
      </w:r>
      <w:r w:rsidRPr="00734E0F">
        <w:rPr>
          <w:rFonts w:ascii="Tahoma" w:hAnsi="Tahoma" w:cs="Tahoma"/>
          <w:color w:val="auto"/>
          <w:sz w:val="20"/>
          <w:szCs w:val="20"/>
        </w:rPr>
        <w:t xml:space="preserve"> για Πράξεις του τομέα περιβάλλοντος χρηματοδοτούμενων από το Ταμείο Συνοχής. </w:t>
      </w:r>
      <w:r w:rsidR="008E1385">
        <w:rPr>
          <w:rFonts w:ascii="Tahoma" w:hAnsi="Tahoma" w:cs="Tahoma"/>
          <w:color w:val="auto"/>
          <w:sz w:val="20"/>
          <w:szCs w:val="20"/>
        </w:rPr>
        <w:t>Ο</w:t>
      </w:r>
      <w:r w:rsidR="00B61C77">
        <w:rPr>
          <w:rFonts w:ascii="Tahoma" w:hAnsi="Tahoma" w:cs="Tahoma"/>
          <w:color w:val="auto"/>
          <w:sz w:val="20"/>
          <w:szCs w:val="20"/>
        </w:rPr>
        <w:t xml:space="preserve">ι ΕΥΔ των ΠΕΠ </w:t>
      </w:r>
      <w:r w:rsidRPr="00734E0F">
        <w:rPr>
          <w:rFonts w:ascii="Tahoma" w:hAnsi="Tahoma" w:cs="Tahoma"/>
          <w:color w:val="auto"/>
          <w:sz w:val="20"/>
          <w:szCs w:val="20"/>
        </w:rPr>
        <w:t xml:space="preserve">αναλαμβάνουν την άσκηση των αρμοδιοτήτων της Διαχειριστικής Αρχής του </w:t>
      </w:r>
      <w:r>
        <w:rPr>
          <w:rFonts w:ascii="Tahoma" w:hAnsi="Tahoma" w:cs="Tahoma"/>
          <w:color w:val="auto"/>
          <w:sz w:val="20"/>
          <w:szCs w:val="20"/>
        </w:rPr>
        <w:t>Ε</w:t>
      </w:r>
      <w:r w:rsidRPr="00734E0F">
        <w:rPr>
          <w:rFonts w:ascii="Tahoma" w:hAnsi="Tahoma" w:cs="Tahoma"/>
          <w:color w:val="auto"/>
          <w:sz w:val="20"/>
          <w:szCs w:val="20"/>
        </w:rPr>
        <w:t>Π</w:t>
      </w:r>
      <w:r>
        <w:rPr>
          <w:rFonts w:ascii="Tahoma" w:hAnsi="Tahoma" w:cs="Tahoma"/>
          <w:color w:val="auto"/>
          <w:sz w:val="20"/>
          <w:szCs w:val="20"/>
        </w:rPr>
        <w:t xml:space="preserve"> «</w:t>
      </w:r>
      <w:r w:rsidRPr="00734E0F">
        <w:rPr>
          <w:rFonts w:ascii="Tahoma" w:hAnsi="Tahoma" w:cs="Tahoma"/>
          <w:color w:val="auto"/>
          <w:sz w:val="20"/>
          <w:szCs w:val="20"/>
        </w:rPr>
        <w:t>Υποδομές Μεταφορών, Περιβάλλον και Αειφόρος Ανάπτυξη»</w:t>
      </w:r>
      <w:r w:rsidR="0057048C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color w:val="auto"/>
          <w:sz w:val="20"/>
          <w:szCs w:val="20"/>
        </w:rPr>
        <w:t>για τις ανωτέρω Πράξεις</w:t>
      </w:r>
      <w:r w:rsidR="0057048C">
        <w:rPr>
          <w:rFonts w:ascii="Tahoma" w:hAnsi="Tahoma" w:cs="Tahoma"/>
          <w:color w:val="auto"/>
          <w:sz w:val="20"/>
          <w:szCs w:val="20"/>
        </w:rPr>
        <w:t>, με την έκδοση αντίστοιχ</w:t>
      </w:r>
      <w:r w:rsidR="00AD251F">
        <w:rPr>
          <w:rFonts w:ascii="Tahoma" w:hAnsi="Tahoma" w:cs="Tahoma"/>
          <w:color w:val="auto"/>
          <w:sz w:val="20"/>
          <w:szCs w:val="20"/>
        </w:rPr>
        <w:t>ης Απόφασης</w:t>
      </w:r>
      <w:r w:rsidR="0057048C">
        <w:rPr>
          <w:rFonts w:ascii="Tahoma" w:hAnsi="Tahoma" w:cs="Tahoma"/>
          <w:color w:val="auto"/>
          <w:sz w:val="20"/>
          <w:szCs w:val="20"/>
        </w:rPr>
        <w:t xml:space="preserve"> του </w:t>
      </w:r>
      <w:r w:rsidR="00C80A5C">
        <w:rPr>
          <w:rFonts w:ascii="Tahoma" w:hAnsi="Tahoma" w:cs="Tahoma"/>
          <w:color w:val="auto"/>
          <w:sz w:val="20"/>
          <w:szCs w:val="20"/>
        </w:rPr>
        <w:t xml:space="preserve">Υπουργού </w:t>
      </w:r>
      <w:r w:rsidR="00C80A5C" w:rsidRPr="00884D55">
        <w:rPr>
          <w:rFonts w:ascii="Tahoma" w:hAnsi="Tahoma" w:cs="Tahoma"/>
          <w:color w:val="auto"/>
          <w:sz w:val="20"/>
          <w:szCs w:val="20"/>
        </w:rPr>
        <w:t xml:space="preserve">Οικονομίας, </w:t>
      </w:r>
      <w:r w:rsidR="00734085">
        <w:rPr>
          <w:rFonts w:ascii="Tahoma" w:hAnsi="Tahoma" w:cs="Tahoma"/>
          <w:color w:val="auto"/>
          <w:sz w:val="20"/>
          <w:szCs w:val="20"/>
        </w:rPr>
        <w:t>Υποδομών, Ναυτιλίας</w:t>
      </w:r>
      <w:r w:rsidR="00C80A5C" w:rsidRPr="00884D55">
        <w:rPr>
          <w:rFonts w:ascii="Tahoma" w:hAnsi="Tahoma" w:cs="Tahoma"/>
          <w:color w:val="auto"/>
          <w:sz w:val="20"/>
          <w:szCs w:val="20"/>
        </w:rPr>
        <w:t xml:space="preserve"> &amp; Τουρισμού</w:t>
      </w:r>
      <w:r w:rsidR="00C80A5C">
        <w:rPr>
          <w:rFonts w:ascii="Tahoma" w:hAnsi="Tahoma" w:cs="Tahoma"/>
          <w:color w:val="auto"/>
          <w:sz w:val="20"/>
          <w:szCs w:val="20"/>
        </w:rPr>
        <w:t xml:space="preserve">. </w:t>
      </w:r>
    </w:p>
    <w:p w:rsidR="00923CC5" w:rsidRPr="00DC5130" w:rsidRDefault="00734E0F" w:rsidP="00923CC5">
      <w:pPr>
        <w:pStyle w:val="Default"/>
        <w:numPr>
          <w:ilvl w:val="0"/>
          <w:numId w:val="4"/>
        </w:numPr>
        <w:spacing w:before="240" w:line="280" w:lineRule="exact"/>
        <w:ind w:left="284" w:right="57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D269CF">
        <w:rPr>
          <w:rFonts w:ascii="Tahoma" w:hAnsi="Tahoma" w:cs="Tahoma"/>
          <w:color w:val="auto"/>
          <w:sz w:val="20"/>
          <w:szCs w:val="20"/>
        </w:rPr>
        <w:t xml:space="preserve">Προβλέπεται η δυνατότητα ορισμού ΕΦ </w:t>
      </w:r>
      <w:r w:rsidR="00923CC5">
        <w:rPr>
          <w:rFonts w:ascii="Tahoma" w:hAnsi="Tahoma" w:cs="Tahoma"/>
          <w:color w:val="auto"/>
          <w:sz w:val="20"/>
          <w:szCs w:val="20"/>
        </w:rPr>
        <w:t>τ</w:t>
      </w:r>
      <w:r w:rsidRPr="00D269CF">
        <w:rPr>
          <w:rFonts w:ascii="Tahoma" w:hAnsi="Tahoma" w:cs="Tahoma"/>
          <w:color w:val="auto"/>
          <w:sz w:val="20"/>
          <w:szCs w:val="20"/>
        </w:rPr>
        <w:t xml:space="preserve">ομεακών </w:t>
      </w:r>
      <w:r w:rsidR="00D269CF" w:rsidRPr="00D269CF">
        <w:rPr>
          <w:rFonts w:ascii="Tahoma" w:hAnsi="Tahoma" w:cs="Tahoma"/>
          <w:color w:val="auto"/>
          <w:sz w:val="20"/>
          <w:szCs w:val="20"/>
        </w:rPr>
        <w:t xml:space="preserve">και </w:t>
      </w:r>
      <w:r w:rsidR="00923CC5">
        <w:rPr>
          <w:rFonts w:ascii="Tahoma" w:hAnsi="Tahoma" w:cs="Tahoma"/>
          <w:color w:val="auto"/>
          <w:sz w:val="20"/>
          <w:szCs w:val="20"/>
        </w:rPr>
        <w:t>π</w:t>
      </w:r>
      <w:r w:rsidR="00D269CF" w:rsidRPr="00D269CF">
        <w:rPr>
          <w:rFonts w:ascii="Tahoma" w:hAnsi="Tahoma" w:cs="Tahoma"/>
          <w:color w:val="auto"/>
          <w:sz w:val="20"/>
          <w:szCs w:val="20"/>
        </w:rPr>
        <w:t>εριφερεια</w:t>
      </w:r>
      <w:bookmarkStart w:id="0" w:name="_GoBack"/>
      <w:bookmarkEnd w:id="0"/>
      <w:r w:rsidR="00D269CF" w:rsidRPr="00D269CF">
        <w:rPr>
          <w:rFonts w:ascii="Tahoma" w:hAnsi="Tahoma" w:cs="Tahoma"/>
          <w:color w:val="auto"/>
          <w:sz w:val="20"/>
          <w:szCs w:val="20"/>
        </w:rPr>
        <w:t>κών</w:t>
      </w:r>
      <w:r w:rsidR="00D269CF">
        <w:rPr>
          <w:rFonts w:ascii="Tahoma" w:hAnsi="Tahoma" w:cs="Tahoma"/>
          <w:color w:val="auto"/>
          <w:sz w:val="20"/>
          <w:szCs w:val="20"/>
        </w:rPr>
        <w:t xml:space="preserve"> </w:t>
      </w:r>
      <w:r w:rsidRPr="00D269CF">
        <w:rPr>
          <w:rFonts w:ascii="Tahoma" w:hAnsi="Tahoma" w:cs="Tahoma"/>
          <w:color w:val="auto"/>
          <w:sz w:val="20"/>
          <w:szCs w:val="20"/>
        </w:rPr>
        <w:t>ΕΠ για δράσεις κρατικών ενισχύσεων</w:t>
      </w:r>
      <w:r w:rsidR="007B589C" w:rsidRPr="00D269CF">
        <w:rPr>
          <w:rFonts w:ascii="Tahoma" w:hAnsi="Tahoma" w:cs="Tahoma"/>
          <w:color w:val="auto"/>
          <w:sz w:val="20"/>
          <w:szCs w:val="20"/>
        </w:rPr>
        <w:t xml:space="preserve">. </w:t>
      </w:r>
      <w:r w:rsidR="00923CC5" w:rsidRPr="00DC5130">
        <w:rPr>
          <w:rFonts w:ascii="Tahoma" w:hAnsi="Tahoma" w:cs="Tahoma"/>
          <w:color w:val="auto"/>
          <w:sz w:val="20"/>
          <w:szCs w:val="20"/>
        </w:rPr>
        <w:t xml:space="preserve">Ως ΕΦ για Πράξεις κρατικών ενισχύσεων δύναται να οριστούν: </w:t>
      </w:r>
    </w:p>
    <w:p w:rsidR="001A2653" w:rsidRDefault="001A2653" w:rsidP="00923CC5">
      <w:pPr>
        <w:pStyle w:val="Default"/>
        <w:numPr>
          <w:ilvl w:val="0"/>
          <w:numId w:val="11"/>
        </w:numPr>
        <w:spacing w:before="60" w:after="60" w:line="280" w:lineRule="exact"/>
        <w:ind w:left="714" w:right="57" w:hanging="357"/>
        <w:jc w:val="both"/>
        <w:rPr>
          <w:rFonts w:ascii="Tahoma" w:hAnsi="Tahoma" w:cs="Tahoma"/>
          <w:color w:val="auto"/>
          <w:sz w:val="20"/>
          <w:szCs w:val="20"/>
        </w:rPr>
      </w:pPr>
      <w:r w:rsidRPr="00D56545">
        <w:rPr>
          <w:rFonts w:ascii="Tahoma" w:hAnsi="Tahoma" w:cs="Tahoma"/>
          <w:color w:val="auto"/>
          <w:sz w:val="20"/>
          <w:szCs w:val="20"/>
        </w:rPr>
        <w:t xml:space="preserve">δημόσια </w:t>
      </w:r>
      <w:r>
        <w:rPr>
          <w:rFonts w:ascii="Tahoma" w:hAnsi="Tahoma" w:cs="Tahoma"/>
          <w:color w:val="auto"/>
          <w:sz w:val="20"/>
          <w:szCs w:val="20"/>
        </w:rPr>
        <w:t>Υ</w:t>
      </w:r>
      <w:r w:rsidRPr="00D56545">
        <w:rPr>
          <w:rFonts w:ascii="Tahoma" w:hAnsi="Tahoma" w:cs="Tahoma"/>
          <w:color w:val="auto"/>
          <w:sz w:val="20"/>
          <w:szCs w:val="20"/>
        </w:rPr>
        <w:t xml:space="preserve">πηρεσία ή ΝΠΔΔ ή ΝΠΙΔ μη κερδοσκοπικού χαρακτήρα εποπτευόμενα από το κράτος, </w:t>
      </w:r>
      <w:r w:rsidRPr="00124F1D">
        <w:rPr>
          <w:rFonts w:ascii="Tahoma" w:hAnsi="Tahoma" w:cs="Tahoma"/>
          <w:color w:val="auto"/>
          <w:sz w:val="20"/>
          <w:szCs w:val="20"/>
        </w:rPr>
        <w:t>τ</w:t>
      </w:r>
      <w:r w:rsidR="00C14210" w:rsidRPr="00124F1D">
        <w:rPr>
          <w:rFonts w:ascii="Tahoma" w:hAnsi="Tahoma" w:cs="Tahoma"/>
          <w:color w:val="auto"/>
          <w:sz w:val="20"/>
          <w:szCs w:val="20"/>
        </w:rPr>
        <w:t>α</w:t>
      </w:r>
      <w:r w:rsidRPr="00124F1D">
        <w:rPr>
          <w:rFonts w:ascii="Tahoma" w:hAnsi="Tahoma" w:cs="Tahoma"/>
          <w:color w:val="auto"/>
          <w:sz w:val="20"/>
          <w:szCs w:val="20"/>
        </w:rPr>
        <w:t xml:space="preserve"> οποί</w:t>
      </w:r>
      <w:r w:rsidR="00C14210" w:rsidRPr="00124F1D">
        <w:rPr>
          <w:rFonts w:ascii="Tahoma" w:hAnsi="Tahoma" w:cs="Tahoma"/>
          <w:color w:val="auto"/>
          <w:sz w:val="20"/>
          <w:szCs w:val="20"/>
        </w:rPr>
        <w:t>α</w:t>
      </w:r>
      <w:r w:rsidRPr="00124F1D">
        <w:rPr>
          <w:rFonts w:ascii="Tahoma" w:hAnsi="Tahoma" w:cs="Tahoma"/>
          <w:color w:val="auto"/>
          <w:sz w:val="20"/>
          <w:szCs w:val="20"/>
        </w:rPr>
        <w:t xml:space="preserve"> ασκ</w:t>
      </w:r>
      <w:r w:rsidR="00C14210" w:rsidRPr="00124F1D">
        <w:rPr>
          <w:rFonts w:ascii="Tahoma" w:hAnsi="Tahoma" w:cs="Tahoma"/>
          <w:color w:val="auto"/>
          <w:sz w:val="20"/>
          <w:szCs w:val="20"/>
        </w:rPr>
        <w:t>ούν</w:t>
      </w:r>
      <w:r w:rsidRPr="00124F1D">
        <w:rPr>
          <w:rFonts w:ascii="Tahoma" w:hAnsi="Tahoma" w:cs="Tahoma"/>
          <w:color w:val="auto"/>
          <w:sz w:val="20"/>
          <w:szCs w:val="20"/>
        </w:rPr>
        <w:t xml:space="preserve"> αρμοδιότητες</w:t>
      </w:r>
      <w:r w:rsidRPr="00D56545">
        <w:rPr>
          <w:rFonts w:ascii="Tahoma" w:hAnsi="Tahoma" w:cs="Tahoma"/>
          <w:color w:val="auto"/>
          <w:sz w:val="20"/>
          <w:szCs w:val="20"/>
        </w:rPr>
        <w:t xml:space="preserve"> διαχείρισης βάσει ισχύουσας νομοθετικής πρόβλεψης </w:t>
      </w:r>
    </w:p>
    <w:p w:rsidR="001A2653" w:rsidRDefault="001A2653" w:rsidP="00923CC5">
      <w:pPr>
        <w:pStyle w:val="Default"/>
        <w:numPr>
          <w:ilvl w:val="0"/>
          <w:numId w:val="11"/>
        </w:numPr>
        <w:spacing w:before="60" w:after="60" w:line="280" w:lineRule="exact"/>
        <w:ind w:left="714" w:right="57" w:hanging="357"/>
        <w:jc w:val="both"/>
        <w:rPr>
          <w:rFonts w:ascii="Tahoma" w:hAnsi="Tahoma" w:cs="Tahoma"/>
          <w:color w:val="auto"/>
          <w:sz w:val="20"/>
          <w:szCs w:val="20"/>
        </w:rPr>
      </w:pPr>
      <w:r w:rsidRPr="00D56545">
        <w:rPr>
          <w:rFonts w:ascii="Tahoma" w:hAnsi="Tahoma" w:cs="Tahoma"/>
          <w:color w:val="auto"/>
          <w:sz w:val="20"/>
          <w:szCs w:val="20"/>
        </w:rPr>
        <w:t>νομικά πρόσωπα ιδιωτικού δικαίου μη κερδοσκοπικού και μη επιχειρηματικού σκοπού, στα οποία ανατίθεται κατόπιν διαγωνιστικής διαδικασίας του π.δ. 98/1996,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D56545">
        <w:rPr>
          <w:rFonts w:ascii="Tahoma" w:hAnsi="Tahoma" w:cs="Tahoma"/>
          <w:color w:val="auto"/>
          <w:sz w:val="20"/>
          <w:szCs w:val="20"/>
        </w:rPr>
        <w:t xml:space="preserve">έναντι κάλυψης λειτουργικών και μόνο δαπανών, η άσκηση καθηκόντων </w:t>
      </w:r>
      <w:r>
        <w:rPr>
          <w:rFonts w:ascii="Tahoma" w:hAnsi="Tahoma" w:cs="Tahoma"/>
          <w:color w:val="auto"/>
          <w:sz w:val="20"/>
          <w:szCs w:val="20"/>
        </w:rPr>
        <w:t>ΔΑ</w:t>
      </w:r>
      <w:r w:rsidRPr="00D56545">
        <w:rPr>
          <w:rFonts w:ascii="Tahoma" w:hAnsi="Tahoma" w:cs="Tahoma"/>
          <w:color w:val="auto"/>
          <w:sz w:val="20"/>
          <w:szCs w:val="20"/>
        </w:rPr>
        <w:t xml:space="preserve"> υπό την άμεση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D56545">
        <w:rPr>
          <w:rFonts w:ascii="Tahoma" w:hAnsi="Tahoma" w:cs="Tahoma"/>
          <w:color w:val="auto"/>
          <w:sz w:val="20"/>
          <w:szCs w:val="20"/>
        </w:rPr>
        <w:t xml:space="preserve">εποπτεία και έλεγχό </w:t>
      </w:r>
      <w:r>
        <w:rPr>
          <w:rFonts w:ascii="Tahoma" w:hAnsi="Tahoma" w:cs="Tahoma"/>
          <w:color w:val="auto"/>
          <w:sz w:val="20"/>
          <w:szCs w:val="20"/>
        </w:rPr>
        <w:t xml:space="preserve">της, </w:t>
      </w:r>
    </w:p>
    <w:p w:rsidR="00923CC5" w:rsidRPr="00D56545" w:rsidRDefault="001A2653" w:rsidP="00923CC5">
      <w:pPr>
        <w:pStyle w:val="Default"/>
        <w:numPr>
          <w:ilvl w:val="0"/>
          <w:numId w:val="11"/>
        </w:numPr>
        <w:spacing w:before="60" w:after="60" w:line="280" w:lineRule="exact"/>
        <w:ind w:left="714" w:right="57" w:hanging="3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χ</w:t>
      </w:r>
      <w:r w:rsidR="00923CC5" w:rsidRPr="00D56545">
        <w:rPr>
          <w:rFonts w:ascii="Tahoma" w:hAnsi="Tahoma" w:cs="Tahoma"/>
          <w:color w:val="auto"/>
          <w:sz w:val="20"/>
          <w:szCs w:val="20"/>
        </w:rPr>
        <w:t>ρηματοπιστωτικά ιδρύματα ή άλλα νομικά πρόσωπα ιδιωτικού δικαίου με την τήρηση των όρων, των προϋποθέσεων και των διαδικασιών που προβλέπονται στο</w:t>
      </w:r>
      <w:r w:rsidR="00923CC5">
        <w:rPr>
          <w:rFonts w:ascii="Tahoma" w:hAnsi="Tahoma" w:cs="Tahoma"/>
          <w:color w:val="auto"/>
          <w:sz w:val="20"/>
          <w:szCs w:val="20"/>
        </w:rPr>
        <w:t xml:space="preserve"> </w:t>
      </w:r>
      <w:r w:rsidR="00923CC5" w:rsidRPr="00D56545">
        <w:rPr>
          <w:rFonts w:ascii="Tahoma" w:hAnsi="Tahoma" w:cs="Tahoma"/>
          <w:color w:val="auto"/>
          <w:sz w:val="20"/>
          <w:szCs w:val="20"/>
        </w:rPr>
        <w:t>π.δ. 60/2007 (Α΄64)</w:t>
      </w:r>
      <w:r w:rsidR="00C14210">
        <w:rPr>
          <w:rFonts w:ascii="Tahoma" w:hAnsi="Tahoma" w:cs="Tahoma"/>
          <w:color w:val="auto"/>
          <w:sz w:val="20"/>
          <w:szCs w:val="20"/>
        </w:rPr>
        <w:t>.</w:t>
      </w:r>
    </w:p>
    <w:p w:rsidR="00D269CF" w:rsidRDefault="00D269CF" w:rsidP="005D41E8">
      <w:pPr>
        <w:pStyle w:val="Default"/>
        <w:spacing w:before="120" w:line="280" w:lineRule="exact"/>
        <w:ind w:left="284"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D269CF">
        <w:rPr>
          <w:rFonts w:ascii="Tahoma" w:hAnsi="Tahoma" w:cs="Tahoma"/>
          <w:color w:val="auto"/>
          <w:sz w:val="20"/>
          <w:szCs w:val="20"/>
        </w:rPr>
        <w:t>Ο ορισμός ΕΦ</w:t>
      </w:r>
      <w:r w:rsidR="00B0225D">
        <w:rPr>
          <w:rFonts w:ascii="Tahoma" w:hAnsi="Tahoma" w:cs="Tahoma"/>
          <w:color w:val="auto"/>
          <w:sz w:val="20"/>
          <w:szCs w:val="20"/>
        </w:rPr>
        <w:t>,</w:t>
      </w:r>
      <w:r w:rsidRPr="00D269CF">
        <w:rPr>
          <w:rFonts w:ascii="Tahoma" w:hAnsi="Tahoma" w:cs="Tahoma"/>
          <w:color w:val="auto"/>
          <w:sz w:val="20"/>
          <w:szCs w:val="20"/>
        </w:rPr>
        <w:t xml:space="preserve"> </w:t>
      </w:r>
      <w:r w:rsidR="00B0225D">
        <w:rPr>
          <w:rFonts w:ascii="Tahoma" w:hAnsi="Tahoma" w:cs="Tahoma"/>
          <w:color w:val="auto"/>
          <w:sz w:val="20"/>
          <w:szCs w:val="20"/>
        </w:rPr>
        <w:t>που θα αναλάβουν</w:t>
      </w:r>
      <w:r w:rsidR="007B589C" w:rsidRPr="00D269CF">
        <w:rPr>
          <w:rFonts w:ascii="Tahoma" w:hAnsi="Tahoma" w:cs="Tahoma"/>
          <w:color w:val="auto"/>
          <w:sz w:val="20"/>
          <w:szCs w:val="20"/>
        </w:rPr>
        <w:t xml:space="preserve"> τη διαχείριση μέρους ΕΠ ή συγκεκριμένων καθηκόντων της ΔΑ του εν λόγω ΕΠ για </w:t>
      </w:r>
      <w:r w:rsidRPr="00D269CF">
        <w:rPr>
          <w:rFonts w:ascii="Tahoma" w:hAnsi="Tahoma" w:cs="Tahoma"/>
          <w:color w:val="auto"/>
          <w:sz w:val="20"/>
          <w:szCs w:val="20"/>
        </w:rPr>
        <w:t>Π</w:t>
      </w:r>
      <w:r w:rsidR="007B589C" w:rsidRPr="00D269CF">
        <w:rPr>
          <w:rFonts w:ascii="Tahoma" w:hAnsi="Tahoma" w:cs="Tahoma"/>
          <w:color w:val="auto"/>
          <w:sz w:val="20"/>
          <w:szCs w:val="20"/>
        </w:rPr>
        <w:t>ράξεις κρατικών ενισχύσεων</w:t>
      </w:r>
      <w:r w:rsidR="00B0225D">
        <w:rPr>
          <w:rFonts w:ascii="Tahoma" w:hAnsi="Tahoma" w:cs="Tahoma"/>
          <w:color w:val="auto"/>
          <w:sz w:val="20"/>
          <w:szCs w:val="20"/>
        </w:rPr>
        <w:t>,</w:t>
      </w:r>
      <w:r w:rsidR="00734E0F" w:rsidRPr="00D269CF">
        <w:rPr>
          <w:rFonts w:ascii="Tahoma" w:hAnsi="Tahoma" w:cs="Tahoma"/>
          <w:color w:val="auto"/>
          <w:sz w:val="20"/>
          <w:szCs w:val="20"/>
        </w:rPr>
        <w:t xml:space="preserve"> </w:t>
      </w:r>
      <w:r w:rsidR="00B0225D">
        <w:rPr>
          <w:rFonts w:ascii="Tahoma" w:hAnsi="Tahoma" w:cs="Tahoma"/>
          <w:color w:val="auto"/>
          <w:sz w:val="20"/>
          <w:szCs w:val="20"/>
        </w:rPr>
        <w:t xml:space="preserve">γίνεται μετά </w:t>
      </w:r>
      <w:r w:rsidR="00B0225D" w:rsidRPr="00DC5130">
        <w:rPr>
          <w:rFonts w:ascii="Tahoma" w:hAnsi="Tahoma" w:cs="Tahoma"/>
          <w:color w:val="auto"/>
          <w:sz w:val="20"/>
          <w:szCs w:val="20"/>
        </w:rPr>
        <w:t>από σύμφωνη γνώμη του Γενικού Γραμματέα</w:t>
      </w:r>
      <w:r w:rsidR="00B0225D">
        <w:rPr>
          <w:rFonts w:ascii="Tahoma" w:hAnsi="Tahoma" w:cs="Tahoma"/>
          <w:color w:val="auto"/>
          <w:sz w:val="20"/>
          <w:szCs w:val="20"/>
        </w:rPr>
        <w:t xml:space="preserve"> </w:t>
      </w:r>
      <w:r w:rsidR="00B0225D" w:rsidRPr="00DC5130">
        <w:rPr>
          <w:rFonts w:ascii="Tahoma" w:hAnsi="Tahoma" w:cs="Tahoma"/>
          <w:color w:val="auto"/>
          <w:sz w:val="20"/>
          <w:szCs w:val="20"/>
        </w:rPr>
        <w:t>Δημοσίων Επενδύσεων</w:t>
      </w:r>
      <w:r w:rsidR="00B0225D">
        <w:rPr>
          <w:rFonts w:ascii="Tahoma" w:hAnsi="Tahoma" w:cs="Tahoma"/>
          <w:color w:val="auto"/>
          <w:sz w:val="20"/>
          <w:szCs w:val="20"/>
        </w:rPr>
        <w:t>-</w:t>
      </w:r>
      <w:r w:rsidR="00B0225D" w:rsidRPr="00DC5130">
        <w:rPr>
          <w:rFonts w:ascii="Tahoma" w:hAnsi="Tahoma" w:cs="Tahoma"/>
          <w:color w:val="auto"/>
          <w:sz w:val="20"/>
          <w:szCs w:val="20"/>
        </w:rPr>
        <w:t>ΕΣΠΑ</w:t>
      </w:r>
      <w:r w:rsidR="00B0225D" w:rsidRPr="00D269CF">
        <w:rPr>
          <w:rFonts w:ascii="Tahoma" w:hAnsi="Tahoma" w:cs="Tahoma"/>
          <w:color w:val="auto"/>
          <w:sz w:val="20"/>
          <w:szCs w:val="20"/>
        </w:rPr>
        <w:t xml:space="preserve"> </w:t>
      </w:r>
      <w:r w:rsidR="00B0225D">
        <w:rPr>
          <w:rFonts w:ascii="Tahoma" w:hAnsi="Tahoma" w:cs="Tahoma"/>
          <w:color w:val="auto"/>
          <w:sz w:val="20"/>
          <w:szCs w:val="20"/>
        </w:rPr>
        <w:t xml:space="preserve">και </w:t>
      </w:r>
      <w:r w:rsidRPr="00D269CF">
        <w:rPr>
          <w:rFonts w:ascii="Tahoma" w:hAnsi="Tahoma" w:cs="Tahoma"/>
          <w:color w:val="auto"/>
          <w:sz w:val="20"/>
          <w:szCs w:val="20"/>
        </w:rPr>
        <w:t>την έκδοση Απόφασης</w:t>
      </w:r>
      <w:r>
        <w:rPr>
          <w:rFonts w:ascii="Tahoma" w:hAnsi="Tahoma" w:cs="Tahoma"/>
          <w:color w:val="auto"/>
          <w:sz w:val="20"/>
          <w:szCs w:val="20"/>
        </w:rPr>
        <w:t>:</w:t>
      </w:r>
    </w:p>
    <w:p w:rsidR="00D269CF" w:rsidRDefault="00D269CF" w:rsidP="00B61C77">
      <w:pPr>
        <w:pStyle w:val="ListParagraph"/>
        <w:numPr>
          <w:ilvl w:val="0"/>
          <w:numId w:val="9"/>
        </w:numPr>
        <w:spacing w:before="60" w:after="60" w:line="280" w:lineRule="exact"/>
        <w:ind w:left="1078" w:hanging="79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για τα Τομεακά ΕΠ, Απόφαση του </w:t>
      </w:r>
      <w:r w:rsidRPr="00884D55">
        <w:rPr>
          <w:rFonts w:ascii="Tahoma" w:hAnsi="Tahoma" w:cs="Tahoma"/>
          <w:sz w:val="20"/>
          <w:szCs w:val="20"/>
        </w:rPr>
        <w:t xml:space="preserve">Υπουργού Οικονομίας, </w:t>
      </w:r>
      <w:r w:rsidR="00C80A5C">
        <w:rPr>
          <w:rFonts w:ascii="Tahoma" w:hAnsi="Tahoma" w:cs="Tahoma"/>
          <w:sz w:val="20"/>
          <w:szCs w:val="20"/>
        </w:rPr>
        <w:t>Ανάπτυξης</w:t>
      </w:r>
      <w:r w:rsidRPr="00884D55">
        <w:rPr>
          <w:rFonts w:ascii="Tahoma" w:hAnsi="Tahoma" w:cs="Tahoma"/>
          <w:sz w:val="20"/>
          <w:szCs w:val="20"/>
        </w:rPr>
        <w:t xml:space="preserve"> &amp; Τουρισμού</w:t>
      </w:r>
    </w:p>
    <w:p w:rsidR="00D269CF" w:rsidRDefault="00D269CF" w:rsidP="00B61C77">
      <w:pPr>
        <w:pStyle w:val="ListParagraph"/>
        <w:numPr>
          <w:ilvl w:val="0"/>
          <w:numId w:val="9"/>
        </w:numPr>
        <w:spacing w:before="60" w:after="60" w:line="280" w:lineRule="exact"/>
        <w:ind w:left="1078" w:hanging="79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για τα Περιφερειακά ΕΠ, Απόφαση του οικείου Περιφερειάρχη.</w:t>
      </w:r>
    </w:p>
    <w:p w:rsidR="00EA76F7" w:rsidRPr="00D25159" w:rsidRDefault="00734E0F" w:rsidP="005D41E8">
      <w:pPr>
        <w:pStyle w:val="Default"/>
        <w:numPr>
          <w:ilvl w:val="0"/>
          <w:numId w:val="4"/>
        </w:numPr>
        <w:spacing w:before="240" w:line="280" w:lineRule="exact"/>
        <w:ind w:left="284" w:right="57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734E0F">
        <w:rPr>
          <w:rFonts w:ascii="Tahoma" w:hAnsi="Tahoma" w:cs="Tahoma"/>
          <w:color w:val="auto"/>
          <w:sz w:val="20"/>
          <w:szCs w:val="20"/>
        </w:rPr>
        <w:t>Προβλέπεται η δυνατότητα ορισμού ΕΦ, μέρους ΕΠ για δράσεις ολ</w:t>
      </w:r>
      <w:r w:rsidR="00DF071B">
        <w:rPr>
          <w:rFonts w:ascii="Tahoma" w:hAnsi="Tahoma" w:cs="Tahoma"/>
          <w:color w:val="auto"/>
          <w:sz w:val="20"/>
          <w:szCs w:val="20"/>
        </w:rPr>
        <w:t xml:space="preserve">οκληρωμένων χωρικών επενδύσεων ή </w:t>
      </w:r>
      <w:r w:rsidR="00EA76F7" w:rsidRPr="00734E0F">
        <w:rPr>
          <w:rFonts w:ascii="Tahoma" w:hAnsi="Tahoma" w:cs="Tahoma"/>
          <w:color w:val="auto"/>
          <w:sz w:val="20"/>
          <w:szCs w:val="20"/>
        </w:rPr>
        <w:t>βιώσιμης αστικής ανάπτυξης</w:t>
      </w:r>
      <w:r w:rsidR="00D25159">
        <w:rPr>
          <w:rFonts w:ascii="Tahoma" w:hAnsi="Tahoma" w:cs="Tahoma"/>
          <w:color w:val="auto"/>
          <w:sz w:val="20"/>
          <w:szCs w:val="20"/>
        </w:rPr>
        <w:t xml:space="preserve"> ή προγραμμάτων </w:t>
      </w:r>
      <w:r w:rsidR="00D25159" w:rsidRPr="00D25159">
        <w:rPr>
          <w:rFonts w:ascii="Tahoma" w:hAnsi="Tahoma" w:cs="Tahoma"/>
          <w:color w:val="auto"/>
          <w:sz w:val="20"/>
          <w:szCs w:val="20"/>
        </w:rPr>
        <w:t>τοπικής ανάπτυξης με πρωτοβουλία των τοπικών κοινοτήτων (ΤΑΠΤΟΚ-CLLD)</w:t>
      </w:r>
      <w:r w:rsidR="00DF071B" w:rsidRPr="00D25159">
        <w:rPr>
          <w:rFonts w:ascii="Tahoma" w:hAnsi="Tahoma" w:cs="Tahoma"/>
          <w:color w:val="auto"/>
          <w:sz w:val="20"/>
          <w:szCs w:val="20"/>
        </w:rPr>
        <w:t>.</w:t>
      </w:r>
    </w:p>
    <w:p w:rsidR="002412FD" w:rsidRPr="00EE6AE8" w:rsidRDefault="009C68DC" w:rsidP="00B61C77">
      <w:pPr>
        <w:pStyle w:val="Default"/>
        <w:spacing w:before="120" w:line="280" w:lineRule="exact"/>
        <w:ind w:left="284"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EE6AE8">
        <w:rPr>
          <w:rFonts w:ascii="Tahoma" w:hAnsi="Tahoma" w:cs="Tahoma"/>
          <w:color w:val="auto"/>
          <w:sz w:val="20"/>
          <w:szCs w:val="20"/>
        </w:rPr>
        <w:t xml:space="preserve">Ο ορισμός ΕΦ για την ανάληψη της διαχείρισης μέρους ΕΠ ή συγκεκριμένων καθηκόντων της ΔΑ του εν λόγω ΕΠ για δράσεις ολοκληρωμένων χωρικών επενδύσεων ή βιώσιμης αστικής ανάπτυξης προϋποθέτει εισήγηση του οικείου Περιφερειάρχη και έκδοση Απόφασης του Υπουργού Οικονομίας, </w:t>
      </w:r>
      <w:r w:rsidR="00C80A5C">
        <w:rPr>
          <w:rFonts w:ascii="Tahoma" w:hAnsi="Tahoma" w:cs="Tahoma"/>
          <w:color w:val="auto"/>
          <w:sz w:val="20"/>
          <w:szCs w:val="20"/>
        </w:rPr>
        <w:t>Ανάπτυξης</w:t>
      </w:r>
      <w:r w:rsidRPr="00EE6AE8">
        <w:rPr>
          <w:rFonts w:ascii="Tahoma" w:hAnsi="Tahoma" w:cs="Tahoma"/>
          <w:color w:val="auto"/>
          <w:sz w:val="20"/>
          <w:szCs w:val="20"/>
        </w:rPr>
        <w:t xml:space="preserve"> &amp; Τουρισμού και όπου απαιτείται του Υπουργού </w:t>
      </w:r>
      <w:r w:rsidR="00C80A5C">
        <w:rPr>
          <w:rFonts w:ascii="Tahoma" w:hAnsi="Tahoma" w:cs="Tahoma"/>
          <w:color w:val="auto"/>
          <w:sz w:val="20"/>
          <w:szCs w:val="20"/>
        </w:rPr>
        <w:t>Αγροτικής Ανάπτυξης</w:t>
      </w:r>
      <w:r w:rsidR="00CE441E">
        <w:rPr>
          <w:rFonts w:ascii="Tahoma" w:hAnsi="Tahoma" w:cs="Tahoma"/>
          <w:color w:val="auto"/>
          <w:sz w:val="20"/>
          <w:szCs w:val="20"/>
        </w:rPr>
        <w:t xml:space="preserve"> και Τροφίμων</w:t>
      </w:r>
      <w:r w:rsidRPr="00EE6AE8">
        <w:rPr>
          <w:rFonts w:ascii="Tahoma" w:hAnsi="Tahoma" w:cs="Tahoma"/>
          <w:color w:val="auto"/>
          <w:sz w:val="20"/>
          <w:szCs w:val="20"/>
        </w:rPr>
        <w:t>.</w:t>
      </w:r>
      <w:r w:rsidR="002412FD" w:rsidRPr="00EE6AE8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A678E3" w:rsidRDefault="00EE6AE8" w:rsidP="00B61C77">
      <w:pPr>
        <w:pStyle w:val="Default"/>
        <w:spacing w:before="120" w:line="280" w:lineRule="exact"/>
        <w:ind w:left="284"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1334D4">
        <w:rPr>
          <w:rFonts w:ascii="Tahoma" w:hAnsi="Tahoma" w:cs="Tahoma"/>
          <w:color w:val="auto"/>
          <w:sz w:val="20"/>
          <w:szCs w:val="20"/>
        </w:rPr>
        <w:t>Γ</w:t>
      </w:r>
      <w:r w:rsidR="00594BD3" w:rsidRPr="001334D4">
        <w:rPr>
          <w:rFonts w:ascii="Tahoma" w:hAnsi="Tahoma" w:cs="Tahoma"/>
          <w:color w:val="auto"/>
          <w:sz w:val="20"/>
          <w:szCs w:val="20"/>
        </w:rPr>
        <w:t xml:space="preserve">ια τα προγράμματα </w:t>
      </w:r>
      <w:r w:rsidR="00DF071B" w:rsidRPr="001334D4">
        <w:rPr>
          <w:rFonts w:ascii="Tahoma" w:hAnsi="Tahoma" w:cs="Tahoma"/>
          <w:color w:val="auto"/>
          <w:sz w:val="20"/>
          <w:szCs w:val="20"/>
        </w:rPr>
        <w:t>τοπικής ανάπτυξης με πρωτοβουλία των τοπικών κοινοτήτων (ΤΑΠΤΟΚ</w:t>
      </w:r>
      <w:r w:rsidR="00D25159" w:rsidRPr="001334D4">
        <w:rPr>
          <w:rFonts w:ascii="Tahoma" w:hAnsi="Tahoma" w:cs="Tahoma"/>
          <w:color w:val="auto"/>
          <w:sz w:val="20"/>
          <w:szCs w:val="20"/>
        </w:rPr>
        <w:t>)</w:t>
      </w:r>
      <w:r w:rsidR="0007489C" w:rsidRPr="001334D4">
        <w:rPr>
          <w:rFonts w:ascii="Tahoma" w:hAnsi="Tahoma" w:cs="Tahoma"/>
          <w:color w:val="auto"/>
          <w:sz w:val="20"/>
          <w:szCs w:val="20"/>
        </w:rPr>
        <w:t>,</w:t>
      </w:r>
      <w:r w:rsidR="005D41E8" w:rsidRPr="001334D4">
        <w:rPr>
          <w:rFonts w:ascii="Tahoma" w:hAnsi="Tahoma" w:cs="Tahoma"/>
          <w:color w:val="auto"/>
          <w:sz w:val="20"/>
          <w:szCs w:val="20"/>
        </w:rPr>
        <w:t xml:space="preserve"> </w:t>
      </w:r>
      <w:r w:rsidR="00594BD3" w:rsidRPr="001334D4">
        <w:rPr>
          <w:rFonts w:ascii="Tahoma" w:hAnsi="Tahoma" w:cs="Tahoma"/>
          <w:color w:val="auto"/>
          <w:sz w:val="20"/>
          <w:szCs w:val="20"/>
        </w:rPr>
        <w:t>τα οποία</w:t>
      </w:r>
      <w:r w:rsidR="00594BD3" w:rsidRPr="00C66E4E">
        <w:rPr>
          <w:rFonts w:ascii="Tahoma" w:hAnsi="Tahoma" w:cs="Tahoma"/>
          <w:color w:val="auto"/>
          <w:sz w:val="20"/>
          <w:szCs w:val="20"/>
        </w:rPr>
        <w:t xml:space="preserve"> είναι υπό τη διαχειριστική ευθύνη των ΠΕΠ, οι διαδικασίες συντον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>ισμού και διαχείρισης των ΕΔΕΤ</w:t>
      </w:r>
      <w:r w:rsidR="005D41E8" w:rsidRPr="00C66E4E">
        <w:rPr>
          <w:rFonts w:ascii="Tahoma" w:hAnsi="Tahoma" w:cs="Tahoma"/>
          <w:color w:val="auto"/>
          <w:sz w:val="20"/>
          <w:szCs w:val="20"/>
        </w:rPr>
        <w:t xml:space="preserve">, </w:t>
      </w:r>
      <w:r w:rsidR="00594BD3" w:rsidRPr="00C66E4E">
        <w:rPr>
          <w:rFonts w:ascii="Tahoma" w:hAnsi="Tahoma" w:cs="Tahoma"/>
          <w:color w:val="auto"/>
          <w:sz w:val="20"/>
          <w:szCs w:val="20"/>
        </w:rPr>
        <w:t>καθώς και τα κριτήρια επιλογής των ΕΦ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 xml:space="preserve"> </w:t>
      </w:r>
      <w:r w:rsidR="0007489C" w:rsidRPr="00C66E4E">
        <w:rPr>
          <w:rFonts w:ascii="Tahoma" w:hAnsi="Tahoma" w:cs="Tahoma"/>
          <w:color w:val="auto"/>
          <w:sz w:val="20"/>
          <w:szCs w:val="20"/>
        </w:rPr>
        <w:t xml:space="preserve">σύμφωνα με το άρθρο 34 Κανονισμού (ΕΕ) 1303/2013 και το άρθρο 42 παρ. 1 του Κανονισμού (ΕΕ) 1305/2013, 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>καθορίζονται</w:t>
      </w:r>
      <w:r w:rsidR="007B2D69" w:rsidRPr="00C66E4E">
        <w:rPr>
          <w:rFonts w:ascii="Tahoma" w:hAnsi="Tahoma" w:cs="Tahoma"/>
          <w:color w:val="auto"/>
          <w:sz w:val="20"/>
          <w:szCs w:val="20"/>
        </w:rPr>
        <w:t xml:space="preserve"> 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 xml:space="preserve">με </w:t>
      </w:r>
      <w:r w:rsidR="00DF071B" w:rsidRPr="00C66E4E">
        <w:rPr>
          <w:rFonts w:ascii="Tahoma" w:hAnsi="Tahoma" w:cs="Tahoma"/>
          <w:color w:val="auto"/>
          <w:sz w:val="20"/>
          <w:szCs w:val="20"/>
        </w:rPr>
        <w:t>Α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 xml:space="preserve">πόφαση του Υπουργού Οικονομίας, </w:t>
      </w:r>
      <w:r w:rsidR="00CE441E">
        <w:rPr>
          <w:rFonts w:ascii="Tahoma" w:hAnsi="Tahoma" w:cs="Tahoma"/>
          <w:color w:val="auto"/>
          <w:sz w:val="20"/>
          <w:szCs w:val="20"/>
        </w:rPr>
        <w:t>Ανάπτυξης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 xml:space="preserve"> &amp; Τουρισμού και</w:t>
      </w:r>
      <w:r w:rsidR="00A6236B" w:rsidRPr="00C66E4E">
        <w:rPr>
          <w:rFonts w:ascii="Tahoma" w:hAnsi="Tahoma" w:cs="Tahoma"/>
          <w:color w:val="auto"/>
          <w:sz w:val="20"/>
          <w:szCs w:val="20"/>
        </w:rPr>
        <w:t xml:space="preserve">, όπου απαιτείται, 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>τ</w:t>
      </w:r>
      <w:r w:rsidR="004C5C2E">
        <w:rPr>
          <w:rFonts w:ascii="Tahoma" w:hAnsi="Tahoma" w:cs="Tahoma"/>
          <w:color w:val="auto"/>
          <w:sz w:val="20"/>
          <w:szCs w:val="20"/>
        </w:rPr>
        <w:t>ων</w:t>
      </w:r>
      <w:r w:rsidR="00CE441E">
        <w:rPr>
          <w:rFonts w:ascii="Tahoma" w:hAnsi="Tahoma" w:cs="Tahoma"/>
          <w:color w:val="auto"/>
          <w:sz w:val="20"/>
          <w:szCs w:val="20"/>
        </w:rPr>
        <w:t xml:space="preserve"> Υπουργ</w:t>
      </w:r>
      <w:r w:rsidR="004C5C2E">
        <w:rPr>
          <w:rFonts w:ascii="Tahoma" w:hAnsi="Tahoma" w:cs="Tahoma"/>
          <w:color w:val="auto"/>
          <w:sz w:val="20"/>
          <w:szCs w:val="20"/>
        </w:rPr>
        <w:t>ών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 xml:space="preserve"> Εργασίας</w:t>
      </w:r>
      <w:r w:rsidR="00CE441E">
        <w:rPr>
          <w:rFonts w:ascii="Tahoma" w:hAnsi="Tahoma" w:cs="Tahoma"/>
          <w:color w:val="auto"/>
          <w:sz w:val="20"/>
          <w:szCs w:val="20"/>
        </w:rPr>
        <w:t xml:space="preserve">, </w:t>
      </w:r>
      <w:r w:rsidR="00CE441E" w:rsidRPr="00CE441E">
        <w:rPr>
          <w:rFonts w:ascii="Tahoma" w:hAnsi="Tahoma" w:cs="Tahoma"/>
          <w:color w:val="auto"/>
          <w:sz w:val="20"/>
          <w:szCs w:val="20"/>
        </w:rPr>
        <w:t>Κοινωνικής Ασφάλισης και Κοινωνικής Αλληλεγγύης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 xml:space="preserve"> και </w:t>
      </w:r>
      <w:r w:rsidR="00CE441E">
        <w:rPr>
          <w:rFonts w:ascii="Tahoma" w:hAnsi="Tahoma" w:cs="Tahoma"/>
          <w:color w:val="auto"/>
          <w:sz w:val="20"/>
          <w:szCs w:val="20"/>
        </w:rPr>
        <w:t>Αγροτικής Ανάπτυξης και Τροφίμων</w:t>
      </w:r>
      <w:r w:rsidR="007B2D69" w:rsidRPr="00C66E4E">
        <w:rPr>
          <w:rFonts w:ascii="Tahoma" w:hAnsi="Tahoma" w:cs="Tahoma"/>
          <w:color w:val="auto"/>
          <w:sz w:val="20"/>
          <w:szCs w:val="20"/>
        </w:rPr>
        <w:t>, μετά από εισήγηση του οικείου Περιφερειάρχη</w:t>
      </w:r>
      <w:r w:rsidR="009B7805" w:rsidRPr="00C66E4E">
        <w:rPr>
          <w:rFonts w:ascii="Tahoma" w:hAnsi="Tahoma" w:cs="Tahoma"/>
          <w:color w:val="auto"/>
          <w:sz w:val="20"/>
          <w:szCs w:val="20"/>
        </w:rPr>
        <w:t>.</w:t>
      </w:r>
    </w:p>
    <w:p w:rsidR="00594BD3" w:rsidRDefault="00A678E3" w:rsidP="00B61C77">
      <w:pPr>
        <w:pStyle w:val="Default"/>
        <w:spacing w:before="120" w:line="280" w:lineRule="exact"/>
        <w:ind w:left="284"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br w:type="page"/>
      </w:r>
    </w:p>
    <w:p w:rsidR="00594BD3" w:rsidRPr="00EE6AE8" w:rsidRDefault="00594BD3" w:rsidP="00594BD3">
      <w:pPr>
        <w:pStyle w:val="Default"/>
        <w:numPr>
          <w:ilvl w:val="0"/>
          <w:numId w:val="4"/>
        </w:numPr>
        <w:spacing w:before="240" w:line="280" w:lineRule="exact"/>
        <w:ind w:left="284" w:right="57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EE6AE8">
        <w:rPr>
          <w:rFonts w:ascii="Tahoma" w:hAnsi="Tahoma" w:cs="Tahoma"/>
          <w:color w:val="auto"/>
          <w:sz w:val="20"/>
          <w:szCs w:val="20"/>
        </w:rPr>
        <w:t xml:space="preserve">Όσον αφορά τους Ενδιάμεσους Φορείς Διαχείρισης Πράξεων κρατικών ενισχύσεων που είχαν οριστεί δυνάμει των διατάξεων του ν. 3614/2007, εξακολουθούν να ασκούν τα καθήκοντά τους </w:t>
      </w:r>
      <w:r w:rsidRPr="00EE6AE8">
        <w:rPr>
          <w:rFonts w:ascii="Tahoma" w:hAnsi="Tahoma" w:cs="Tahoma"/>
          <w:i/>
          <w:color w:val="auto"/>
          <w:sz w:val="20"/>
          <w:szCs w:val="20"/>
        </w:rPr>
        <w:t>για τις Πράξεις των ΕΠ της περιόδου 2007-2013 που μεταφέρονται σε ΕΠ της περιόδου 2014-2020</w:t>
      </w:r>
      <w:r w:rsidRPr="00EE6AE8">
        <w:rPr>
          <w:rFonts w:ascii="Tahoma" w:hAnsi="Tahoma" w:cs="Tahoma"/>
          <w:color w:val="auto"/>
          <w:sz w:val="20"/>
          <w:szCs w:val="20"/>
        </w:rPr>
        <w:t xml:space="preserve">, υπό τους ίδιους όρους που διαλαμβάνονται στις σχετικές πράξεις ορισμού τους. Στην περίπτωση αυτή, οι σχετικές ρυθμίσεις μεταξύ της ΔΑ και του Ενδιάμεσου Φορέα Διαχείρισης καθορίζονται σε πράξεις εκχώρησης αρμοδιοτήτων </w:t>
      </w:r>
      <w:r w:rsidR="00E611A6">
        <w:rPr>
          <w:rFonts w:ascii="Tahoma" w:hAnsi="Tahoma" w:cs="Tahoma"/>
          <w:color w:val="auto"/>
          <w:sz w:val="20"/>
          <w:szCs w:val="20"/>
        </w:rPr>
        <w:t xml:space="preserve">που εκδίδονται με Απόφαση του </w:t>
      </w:r>
      <w:r w:rsidRPr="00EE6AE8">
        <w:rPr>
          <w:rFonts w:ascii="Tahoma" w:hAnsi="Tahoma" w:cs="Tahoma"/>
          <w:color w:val="auto"/>
          <w:sz w:val="20"/>
          <w:szCs w:val="20"/>
        </w:rPr>
        <w:t xml:space="preserve">Υπουργού Οικονομίας, </w:t>
      </w:r>
      <w:r w:rsidR="00CE441E">
        <w:rPr>
          <w:rFonts w:ascii="Tahoma" w:hAnsi="Tahoma" w:cs="Tahoma"/>
          <w:color w:val="auto"/>
          <w:sz w:val="20"/>
          <w:szCs w:val="20"/>
        </w:rPr>
        <w:t>Ανάπτυξης</w:t>
      </w:r>
      <w:r w:rsidRPr="00EE6AE8">
        <w:rPr>
          <w:rFonts w:ascii="Tahoma" w:hAnsi="Tahoma" w:cs="Tahoma"/>
          <w:color w:val="auto"/>
          <w:sz w:val="20"/>
          <w:szCs w:val="20"/>
        </w:rPr>
        <w:t xml:space="preserve"> &amp; Τουρισμού.</w:t>
      </w:r>
    </w:p>
    <w:p w:rsidR="00594BD3" w:rsidRDefault="00594BD3" w:rsidP="00DC451F">
      <w:pPr>
        <w:pStyle w:val="Default"/>
        <w:spacing w:line="280" w:lineRule="exact"/>
        <w:jc w:val="both"/>
        <w:rPr>
          <w:rFonts w:ascii="Tahoma" w:hAnsi="Tahoma" w:cs="Tahoma"/>
          <w:color w:val="auto"/>
          <w:sz w:val="20"/>
          <w:szCs w:val="20"/>
        </w:rPr>
      </w:pPr>
    </w:p>
    <w:p w:rsidR="00EE6AE8" w:rsidRDefault="00EE6AE8" w:rsidP="00EE6AE8">
      <w:pPr>
        <w:pStyle w:val="Default"/>
        <w:spacing w:line="280" w:lineRule="exact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Οι </w:t>
      </w:r>
      <w:r w:rsidRPr="003E29E1">
        <w:rPr>
          <w:rFonts w:ascii="Tahoma" w:hAnsi="Tahoma" w:cs="Tahoma"/>
          <w:color w:val="auto"/>
          <w:sz w:val="20"/>
          <w:szCs w:val="20"/>
        </w:rPr>
        <w:t>αρμοδιότητες που αναλαμβάνουν</w:t>
      </w:r>
      <w:r>
        <w:rPr>
          <w:rFonts w:ascii="Tahoma" w:hAnsi="Tahoma" w:cs="Tahoma"/>
          <w:color w:val="auto"/>
          <w:sz w:val="20"/>
          <w:szCs w:val="20"/>
        </w:rPr>
        <w:t xml:space="preserve"> οι Ε</w:t>
      </w:r>
      <w:r w:rsidR="00984CEB">
        <w:rPr>
          <w:rFonts w:ascii="Tahoma" w:hAnsi="Tahoma" w:cs="Tahoma"/>
          <w:color w:val="auto"/>
          <w:sz w:val="20"/>
          <w:szCs w:val="20"/>
        </w:rPr>
        <w:t xml:space="preserve">νδιάμεσοι Φορείς </w:t>
      </w:r>
      <w:r w:rsidRPr="003E29E1">
        <w:rPr>
          <w:rFonts w:ascii="Tahoma" w:hAnsi="Tahoma" w:cs="Tahoma"/>
          <w:color w:val="auto"/>
          <w:sz w:val="20"/>
          <w:szCs w:val="20"/>
        </w:rPr>
        <w:t xml:space="preserve">δε δύναται να μεταβιβαστούν από αυτούς σε άλλους </w:t>
      </w:r>
      <w:r>
        <w:rPr>
          <w:rFonts w:ascii="Tahoma" w:hAnsi="Tahoma" w:cs="Tahoma"/>
          <w:color w:val="auto"/>
          <w:sz w:val="20"/>
          <w:szCs w:val="20"/>
        </w:rPr>
        <w:t>ΕΦ</w:t>
      </w:r>
      <w:r w:rsidRPr="003E29E1">
        <w:rPr>
          <w:rFonts w:ascii="Tahoma" w:hAnsi="Tahoma" w:cs="Tahoma"/>
          <w:color w:val="auto"/>
          <w:sz w:val="20"/>
          <w:szCs w:val="20"/>
        </w:rPr>
        <w:t>,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3E29E1">
        <w:rPr>
          <w:rFonts w:ascii="Tahoma" w:hAnsi="Tahoma" w:cs="Tahoma"/>
          <w:color w:val="auto"/>
          <w:sz w:val="20"/>
          <w:szCs w:val="20"/>
        </w:rPr>
        <w:t>με την επιφύλαξη των άρθρων 34, 37 και 38 του Κανονισμού</w:t>
      </w:r>
      <w:r>
        <w:rPr>
          <w:rFonts w:ascii="Tahoma" w:hAnsi="Tahoma" w:cs="Tahoma"/>
          <w:color w:val="auto"/>
          <w:sz w:val="20"/>
          <w:szCs w:val="20"/>
        </w:rPr>
        <w:t>.</w:t>
      </w:r>
    </w:p>
    <w:p w:rsidR="007A58F5" w:rsidRDefault="007A58F5" w:rsidP="00DC451F">
      <w:pPr>
        <w:pStyle w:val="Default"/>
        <w:spacing w:line="280" w:lineRule="exact"/>
        <w:jc w:val="both"/>
        <w:rPr>
          <w:rFonts w:ascii="Tahoma" w:hAnsi="Tahoma" w:cs="Tahoma"/>
          <w:color w:val="auto"/>
          <w:sz w:val="20"/>
          <w:szCs w:val="20"/>
        </w:rPr>
      </w:pPr>
    </w:p>
    <w:p w:rsidR="00AD251F" w:rsidRDefault="00502A0A" w:rsidP="00502A0A">
      <w:pPr>
        <w:pStyle w:val="Default"/>
        <w:spacing w:line="280" w:lineRule="exact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Για τον ορισμό </w:t>
      </w:r>
      <w:r w:rsidR="00984CEB">
        <w:rPr>
          <w:rFonts w:ascii="Tahoma" w:hAnsi="Tahoma" w:cs="Tahoma"/>
          <w:color w:val="auto"/>
          <w:sz w:val="20"/>
          <w:szCs w:val="20"/>
        </w:rPr>
        <w:t xml:space="preserve">ενός </w:t>
      </w:r>
      <w:r>
        <w:rPr>
          <w:rFonts w:ascii="Tahoma" w:hAnsi="Tahoma" w:cs="Tahoma"/>
          <w:color w:val="auto"/>
          <w:sz w:val="20"/>
          <w:szCs w:val="20"/>
        </w:rPr>
        <w:t xml:space="preserve">Ενδιάμεσου Φορέα, </w:t>
      </w:r>
      <w:r w:rsidRPr="00B61C77">
        <w:rPr>
          <w:rFonts w:ascii="Tahoma" w:hAnsi="Tahoma" w:cs="Tahoma"/>
          <w:color w:val="auto"/>
          <w:sz w:val="20"/>
          <w:szCs w:val="20"/>
        </w:rPr>
        <w:t>στο Εγχειρίδιο Διαδικασιών ΣΔΕ</w:t>
      </w:r>
      <w:r w:rsidR="00F0332A">
        <w:rPr>
          <w:rFonts w:ascii="Tahoma" w:hAnsi="Tahoma" w:cs="Tahoma"/>
          <w:color w:val="auto"/>
          <w:sz w:val="20"/>
          <w:szCs w:val="20"/>
        </w:rPr>
        <w:t xml:space="preserve"> </w:t>
      </w:r>
      <w:r w:rsidRPr="00B61C77">
        <w:rPr>
          <w:rFonts w:ascii="Tahoma" w:hAnsi="Tahoma" w:cs="Tahoma"/>
          <w:color w:val="auto"/>
          <w:sz w:val="20"/>
          <w:szCs w:val="20"/>
        </w:rPr>
        <w:t xml:space="preserve">περιλαμβάνεται συγκεκριμένη </w:t>
      </w:r>
      <w:r>
        <w:rPr>
          <w:rFonts w:ascii="Tahoma" w:hAnsi="Tahoma" w:cs="Tahoma"/>
          <w:color w:val="auto"/>
          <w:sz w:val="20"/>
          <w:szCs w:val="20"/>
        </w:rPr>
        <w:t>Δ</w:t>
      </w:r>
      <w:r w:rsidRPr="00B61C77">
        <w:rPr>
          <w:rFonts w:ascii="Tahoma" w:hAnsi="Tahoma" w:cs="Tahoma"/>
          <w:color w:val="auto"/>
          <w:sz w:val="20"/>
          <w:szCs w:val="20"/>
        </w:rPr>
        <w:t xml:space="preserve">ιαδικασία </w:t>
      </w:r>
      <w:r w:rsidRPr="00AD251F">
        <w:rPr>
          <w:rFonts w:ascii="Tahoma" w:hAnsi="Tahoma" w:cs="Tahoma"/>
          <w:color w:val="auto"/>
          <w:sz w:val="20"/>
          <w:szCs w:val="20"/>
        </w:rPr>
        <w:t>(</w:t>
      </w:r>
      <w:r w:rsidRPr="00AD251F">
        <w:rPr>
          <w:rFonts w:ascii="Tahoma" w:hAnsi="Tahoma" w:cs="Tahoma"/>
          <w:i/>
          <w:color w:val="auto"/>
          <w:sz w:val="20"/>
          <w:szCs w:val="20"/>
        </w:rPr>
        <w:t>ΔV_1: Ορισμός Ενδιάμεσου Φορέα</w:t>
      </w:r>
      <w:r w:rsidRPr="00AD251F">
        <w:rPr>
          <w:rFonts w:ascii="Tahoma" w:hAnsi="Tahoma" w:cs="Tahoma"/>
          <w:color w:val="auto"/>
          <w:sz w:val="20"/>
          <w:szCs w:val="20"/>
        </w:rPr>
        <w:t>)</w:t>
      </w:r>
      <w:r w:rsidR="00AD251F">
        <w:rPr>
          <w:rFonts w:ascii="Tahoma" w:hAnsi="Tahoma" w:cs="Tahoma"/>
          <w:color w:val="auto"/>
          <w:sz w:val="20"/>
          <w:szCs w:val="20"/>
        </w:rPr>
        <w:t xml:space="preserve">, η </w:t>
      </w:r>
      <w:r w:rsidR="00AD251F" w:rsidRPr="00AD251F">
        <w:rPr>
          <w:rFonts w:ascii="Tahoma" w:hAnsi="Tahoma" w:cs="Tahoma"/>
          <w:color w:val="auto"/>
          <w:sz w:val="20"/>
          <w:szCs w:val="20"/>
        </w:rPr>
        <w:t xml:space="preserve">οποία </w:t>
      </w:r>
      <w:r w:rsidR="00E611A6">
        <w:rPr>
          <w:rFonts w:ascii="Tahoma" w:hAnsi="Tahoma" w:cs="Tahoma"/>
          <w:color w:val="auto"/>
          <w:sz w:val="20"/>
          <w:szCs w:val="20"/>
        </w:rPr>
        <w:t>δύναται</w:t>
      </w:r>
      <w:r w:rsidR="00AD251F" w:rsidRPr="00AD251F">
        <w:rPr>
          <w:rFonts w:ascii="Tahoma" w:hAnsi="Tahoma" w:cs="Tahoma"/>
          <w:color w:val="auto"/>
          <w:sz w:val="20"/>
          <w:szCs w:val="20"/>
        </w:rPr>
        <w:t xml:space="preserve"> να εφαρμοστεί σε κάθε ΕΠ</w:t>
      </w:r>
      <w:r w:rsidR="00AD251F">
        <w:rPr>
          <w:rFonts w:ascii="Tahoma" w:hAnsi="Tahoma" w:cs="Tahoma"/>
          <w:color w:val="auto"/>
          <w:sz w:val="20"/>
          <w:szCs w:val="20"/>
        </w:rPr>
        <w:t xml:space="preserve"> και </w:t>
      </w:r>
      <w:r w:rsidR="00AD251F" w:rsidRPr="00AD251F">
        <w:rPr>
          <w:rFonts w:ascii="Tahoma" w:hAnsi="Tahoma" w:cs="Tahoma"/>
          <w:color w:val="auto"/>
          <w:sz w:val="20"/>
          <w:szCs w:val="20"/>
        </w:rPr>
        <w:t>περιγράφει τις προϋποθέσεις και τον τρόπο ορισμού ενός ικανού ΕΦ.</w:t>
      </w:r>
    </w:p>
    <w:p w:rsidR="00AD251F" w:rsidRDefault="00AD251F" w:rsidP="00502A0A">
      <w:pPr>
        <w:pStyle w:val="Default"/>
        <w:spacing w:line="280" w:lineRule="exact"/>
        <w:jc w:val="both"/>
        <w:rPr>
          <w:rFonts w:ascii="Tahoma" w:hAnsi="Tahoma" w:cs="Tahoma"/>
          <w:color w:val="auto"/>
          <w:sz w:val="20"/>
          <w:szCs w:val="20"/>
        </w:rPr>
      </w:pPr>
    </w:p>
    <w:p w:rsidR="00574C7E" w:rsidRDefault="00574C7E" w:rsidP="00DF6BF2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606"/>
      </w:tblGrid>
      <w:tr w:rsidR="00692226" w:rsidRPr="00321117" w:rsidTr="00BE295A">
        <w:tc>
          <w:tcPr>
            <w:tcW w:w="9606" w:type="dxa"/>
            <w:shd w:val="clear" w:color="auto" w:fill="auto"/>
          </w:tcPr>
          <w:p w:rsidR="00692226" w:rsidRPr="00321117" w:rsidRDefault="00692226" w:rsidP="001334D4">
            <w:pPr>
              <w:pStyle w:val="Default"/>
              <w:numPr>
                <w:ilvl w:val="1"/>
                <w:numId w:val="15"/>
              </w:numPr>
              <w:tabs>
                <w:tab w:val="left" w:pos="567"/>
              </w:tabs>
              <w:spacing w:after="120" w:line="280" w:lineRule="exact"/>
              <w:ind w:left="567" w:right="57" w:hanging="567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D91571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>ΑΡΜΟΔΙΟΤΗΤΕΣ</w:t>
            </w:r>
            <w:r w:rsidR="001334D4" w:rsidRPr="00D91571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 xml:space="preserve">/ </w:t>
            </w:r>
            <w:r w:rsidRPr="00D91571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 xml:space="preserve"> </w:t>
            </w:r>
            <w:r w:rsidR="001334D4" w:rsidRPr="00D91571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>ΚΑΘΗΚΟΝΤΑ</w:t>
            </w:r>
            <w:r w:rsidR="001334D4" w:rsidRPr="001334D4"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F497D"/>
                <w:sz w:val="22"/>
                <w:szCs w:val="22"/>
              </w:rPr>
              <w:t>ΠΟΥ ΑΣΚΟΥΝΤΑΙ ΑΠΟ ΤΟΥΣ ΕΝΔΙΑΜΕΣΟΥΣ ΦΟΡΕΙΣ</w:t>
            </w:r>
          </w:p>
        </w:tc>
      </w:tr>
    </w:tbl>
    <w:p w:rsidR="00DF6BF2" w:rsidRPr="006F44E3" w:rsidRDefault="00CE441E" w:rsidP="000E7534">
      <w:pPr>
        <w:pStyle w:val="Default"/>
        <w:spacing w:before="120" w:after="6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Ο</w:t>
      </w:r>
      <w:r w:rsidR="001334D4">
        <w:rPr>
          <w:rFonts w:ascii="Tahoma" w:hAnsi="Tahoma" w:cs="Tahoma"/>
          <w:color w:val="auto"/>
          <w:sz w:val="20"/>
          <w:szCs w:val="20"/>
        </w:rPr>
        <w:t>ι</w:t>
      </w:r>
      <w:r w:rsidR="00C541BD"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="001334D4" w:rsidRPr="006F44E3">
        <w:rPr>
          <w:rFonts w:ascii="Tahoma" w:hAnsi="Tahoma" w:cs="Tahoma"/>
          <w:color w:val="auto"/>
          <w:sz w:val="20"/>
          <w:szCs w:val="20"/>
        </w:rPr>
        <w:t>αρμοδιότητες/καθήκοντα</w:t>
      </w:r>
      <w:r w:rsidR="001334D4">
        <w:rPr>
          <w:rFonts w:ascii="Tahoma" w:hAnsi="Tahoma" w:cs="Tahoma"/>
          <w:color w:val="auto"/>
          <w:sz w:val="20"/>
          <w:szCs w:val="20"/>
        </w:rPr>
        <w:t xml:space="preserve"> </w:t>
      </w:r>
      <w:r w:rsidR="000E7534" w:rsidRPr="006F44E3">
        <w:rPr>
          <w:rFonts w:ascii="Tahoma" w:hAnsi="Tahoma" w:cs="Tahoma"/>
          <w:color w:val="auto"/>
          <w:sz w:val="20"/>
          <w:szCs w:val="20"/>
        </w:rPr>
        <w:t>που αναλαμβάνει ένας Ενδιάμεσος Φορέας</w:t>
      </w:r>
      <w:r w:rsidR="00C541BD"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="005D41E8" w:rsidRPr="006F44E3">
        <w:rPr>
          <w:rFonts w:ascii="Tahoma" w:hAnsi="Tahoma" w:cs="Tahoma"/>
          <w:color w:val="auto"/>
          <w:sz w:val="20"/>
          <w:szCs w:val="20"/>
        </w:rPr>
        <w:t xml:space="preserve">προσδιορίζονται </w:t>
      </w:r>
      <w:r w:rsidR="000E7534" w:rsidRPr="006F44E3">
        <w:rPr>
          <w:rFonts w:ascii="Tahoma" w:hAnsi="Tahoma" w:cs="Tahoma"/>
          <w:color w:val="auto"/>
          <w:sz w:val="20"/>
          <w:szCs w:val="20"/>
        </w:rPr>
        <w:t xml:space="preserve">και εξειδικεύονται </w:t>
      </w:r>
      <w:r w:rsidR="005D41E8" w:rsidRPr="006F44E3">
        <w:rPr>
          <w:rFonts w:ascii="Tahoma" w:hAnsi="Tahoma" w:cs="Tahoma"/>
          <w:color w:val="auto"/>
          <w:sz w:val="20"/>
          <w:szCs w:val="20"/>
        </w:rPr>
        <w:t>σ</w:t>
      </w:r>
      <w:r w:rsidR="00A73F8E" w:rsidRPr="006F44E3">
        <w:rPr>
          <w:rFonts w:ascii="Tahoma" w:hAnsi="Tahoma" w:cs="Tahoma"/>
          <w:color w:val="auto"/>
          <w:sz w:val="20"/>
          <w:szCs w:val="20"/>
        </w:rPr>
        <w:t>ε</w:t>
      </w:r>
      <w:r w:rsidR="005D41E8" w:rsidRPr="006F44E3">
        <w:rPr>
          <w:rFonts w:ascii="Tahoma" w:hAnsi="Tahoma" w:cs="Tahoma"/>
          <w:color w:val="auto"/>
          <w:sz w:val="20"/>
          <w:szCs w:val="20"/>
        </w:rPr>
        <w:t xml:space="preserve"> Απόφαση ορισμού/ </w:t>
      </w:r>
      <w:r w:rsidR="00AD251F" w:rsidRPr="006F44E3">
        <w:rPr>
          <w:rFonts w:ascii="Tahoma" w:hAnsi="Tahoma" w:cs="Tahoma"/>
          <w:color w:val="auto"/>
          <w:sz w:val="20"/>
          <w:szCs w:val="20"/>
        </w:rPr>
        <w:t>ανάθεσης</w:t>
      </w:r>
      <w:r w:rsidR="000E7534" w:rsidRPr="006F44E3">
        <w:rPr>
          <w:rFonts w:ascii="Tahoma" w:hAnsi="Tahoma" w:cs="Tahoma"/>
          <w:color w:val="auto"/>
          <w:sz w:val="20"/>
          <w:szCs w:val="20"/>
        </w:rPr>
        <w:t xml:space="preserve">. </w:t>
      </w:r>
    </w:p>
    <w:p w:rsidR="000E7534" w:rsidRPr="000E7534" w:rsidRDefault="000E7534" w:rsidP="000E7534">
      <w:pPr>
        <w:pStyle w:val="Default"/>
        <w:spacing w:before="120" w:after="6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6F44E3">
        <w:rPr>
          <w:rFonts w:ascii="Tahoma" w:hAnsi="Tahoma" w:cs="Tahoma"/>
          <w:color w:val="auto"/>
          <w:sz w:val="20"/>
          <w:szCs w:val="20"/>
        </w:rPr>
        <w:t>Το σύνολο των αρμοδιοτήτων</w:t>
      </w:r>
      <w:r w:rsidR="001334D4">
        <w:rPr>
          <w:rFonts w:ascii="Tahoma" w:hAnsi="Tahoma" w:cs="Tahoma"/>
          <w:color w:val="auto"/>
          <w:sz w:val="20"/>
          <w:szCs w:val="20"/>
        </w:rPr>
        <w:t>/ καθηκόντων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 που δύναται να αναλάβει ένας ΕΦ, αποτυπώνονται σ</w:t>
      </w:r>
      <w:r w:rsidR="00AD251F" w:rsidRPr="006F44E3">
        <w:rPr>
          <w:rFonts w:ascii="Tahoma" w:hAnsi="Tahoma" w:cs="Tahoma"/>
          <w:color w:val="auto"/>
          <w:sz w:val="20"/>
          <w:szCs w:val="20"/>
        </w:rPr>
        <w:t>ε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="00F05CD0" w:rsidRPr="006F44E3">
        <w:rPr>
          <w:rFonts w:ascii="Tahoma" w:hAnsi="Tahoma" w:cs="Tahoma"/>
          <w:i/>
          <w:color w:val="auto"/>
          <w:sz w:val="20"/>
          <w:szCs w:val="20"/>
        </w:rPr>
        <w:t>Υποδείγματα</w:t>
      </w:r>
      <w:r w:rsidRPr="006F44E3">
        <w:rPr>
          <w:rFonts w:ascii="Tahoma" w:hAnsi="Tahoma" w:cs="Tahoma"/>
          <w:color w:val="auto"/>
          <w:sz w:val="20"/>
          <w:szCs w:val="20"/>
        </w:rPr>
        <w:t>, που συνοδεύ</w:t>
      </w:r>
      <w:r w:rsidR="00F05CD0" w:rsidRPr="006F44E3">
        <w:rPr>
          <w:rFonts w:ascii="Tahoma" w:hAnsi="Tahoma" w:cs="Tahoma"/>
          <w:color w:val="auto"/>
          <w:sz w:val="20"/>
          <w:szCs w:val="20"/>
        </w:rPr>
        <w:t>ουν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 τη Διαδικασία του Εγχειριδίου </w:t>
      </w:r>
      <w:r w:rsidRPr="006F44E3">
        <w:rPr>
          <w:rFonts w:ascii="Tahoma" w:hAnsi="Tahoma" w:cs="Tahoma"/>
          <w:i/>
          <w:color w:val="auto"/>
          <w:sz w:val="20"/>
          <w:szCs w:val="20"/>
        </w:rPr>
        <w:t>ΔV_1: Ορισμός Ενδιάμεσου Φορέα</w:t>
      </w:r>
      <w:r w:rsidR="001334D4">
        <w:rPr>
          <w:rFonts w:ascii="Tahoma" w:hAnsi="Tahoma" w:cs="Tahoma"/>
          <w:i/>
          <w:color w:val="auto"/>
          <w:sz w:val="20"/>
          <w:szCs w:val="20"/>
        </w:rPr>
        <w:t>.</w:t>
      </w:r>
      <w:r w:rsidR="00491DDE">
        <w:rPr>
          <w:rFonts w:ascii="Tahoma" w:hAnsi="Tahoma" w:cs="Tahoma"/>
          <w:color w:val="auto"/>
          <w:sz w:val="20"/>
          <w:szCs w:val="20"/>
        </w:rPr>
        <w:t xml:space="preserve"> </w:t>
      </w:r>
      <w:r w:rsidRPr="006F44E3">
        <w:rPr>
          <w:rFonts w:ascii="Tahoma" w:hAnsi="Tahoma" w:cs="Tahoma"/>
          <w:color w:val="auto"/>
          <w:sz w:val="20"/>
          <w:szCs w:val="20"/>
        </w:rPr>
        <w:t>Η ΔΑ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>,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>αξιοποιώντας τ</w:t>
      </w:r>
      <w:r w:rsidR="00F05CD0" w:rsidRPr="006F44E3">
        <w:rPr>
          <w:rFonts w:ascii="Tahoma" w:hAnsi="Tahoma" w:cs="Tahoma"/>
          <w:color w:val="auto"/>
          <w:sz w:val="20"/>
          <w:szCs w:val="20"/>
        </w:rPr>
        <w:t>α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="00F05CD0" w:rsidRPr="006F44E3">
        <w:rPr>
          <w:rFonts w:ascii="Tahoma" w:hAnsi="Tahoma" w:cs="Tahoma"/>
          <w:color w:val="auto"/>
          <w:sz w:val="20"/>
          <w:szCs w:val="20"/>
        </w:rPr>
        <w:t>υποδείγματα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 xml:space="preserve"> αυτ</w:t>
      </w:r>
      <w:r w:rsidR="00F05CD0" w:rsidRPr="006F44E3">
        <w:rPr>
          <w:rFonts w:ascii="Tahoma" w:hAnsi="Tahoma" w:cs="Tahoma"/>
          <w:color w:val="auto"/>
          <w:sz w:val="20"/>
          <w:szCs w:val="20"/>
        </w:rPr>
        <w:t>ά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>, ανά περίπτωση</w:t>
      </w:r>
      <w:r w:rsidR="007A58F5"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επιλέγει και συμπεριλαμβάνει 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>το σύνολο ή τμήμα των αρμοδιοτήτων</w:t>
      </w:r>
      <w:r w:rsidR="001334D4">
        <w:rPr>
          <w:rFonts w:ascii="Tahoma" w:hAnsi="Tahoma" w:cs="Tahoma"/>
          <w:color w:val="auto"/>
          <w:sz w:val="20"/>
          <w:szCs w:val="20"/>
        </w:rPr>
        <w:t>/καθηκόντων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 xml:space="preserve"> αυτών</w:t>
      </w:r>
      <w:r w:rsidR="00D50702" w:rsidRPr="006F44E3">
        <w:rPr>
          <w:rFonts w:ascii="Tahoma" w:hAnsi="Tahoma" w:cs="Tahoma"/>
          <w:color w:val="auto"/>
          <w:sz w:val="20"/>
          <w:szCs w:val="20"/>
        </w:rPr>
        <w:t xml:space="preserve">, ώστε </w:t>
      </w:r>
      <w:r w:rsidR="00AD251F" w:rsidRPr="006F44E3">
        <w:rPr>
          <w:rFonts w:ascii="Tahoma" w:hAnsi="Tahoma" w:cs="Tahoma"/>
          <w:color w:val="auto"/>
          <w:sz w:val="20"/>
          <w:szCs w:val="20"/>
        </w:rPr>
        <w:t>να εκδοθούν οι σχετικές Υπουργικές Αποφάσεις</w:t>
      </w:r>
      <w:r w:rsidR="00D50702"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="00705586" w:rsidRPr="006F44E3">
        <w:rPr>
          <w:rFonts w:ascii="Tahoma" w:hAnsi="Tahoma" w:cs="Tahoma"/>
          <w:color w:val="auto"/>
          <w:sz w:val="20"/>
          <w:szCs w:val="20"/>
        </w:rPr>
        <w:t>κατά τα αναφερόμενα στο κεφάλαιο 4.1.</w:t>
      </w:r>
      <w:r w:rsidRPr="000E7534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692226" w:rsidRPr="00C541BD" w:rsidRDefault="00692226" w:rsidP="00C541BD">
      <w:pPr>
        <w:pStyle w:val="Default"/>
        <w:spacing w:before="60" w:after="60" w:line="280" w:lineRule="exact"/>
        <w:ind w:right="57"/>
        <w:jc w:val="both"/>
        <w:rPr>
          <w:rFonts w:ascii="Tahoma" w:hAnsi="Tahoma" w:cs="Tahoma"/>
          <w:b/>
          <w:color w:val="auto"/>
          <w:sz w:val="20"/>
          <w:szCs w:val="20"/>
        </w:rPr>
      </w:pPr>
    </w:p>
    <w:p w:rsidR="00574C7E" w:rsidRDefault="00574C7E" w:rsidP="008B1AE9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464"/>
      </w:tblGrid>
      <w:tr w:rsidR="000C40B8" w:rsidRPr="00321117" w:rsidTr="00BE295A">
        <w:tc>
          <w:tcPr>
            <w:tcW w:w="9464" w:type="dxa"/>
            <w:shd w:val="clear" w:color="auto" w:fill="auto"/>
          </w:tcPr>
          <w:p w:rsidR="000C40B8" w:rsidRPr="00321117" w:rsidRDefault="000C40B8" w:rsidP="00CD64D9">
            <w:pPr>
              <w:pStyle w:val="Default"/>
              <w:numPr>
                <w:ilvl w:val="1"/>
                <w:numId w:val="15"/>
              </w:numPr>
              <w:tabs>
                <w:tab w:val="left" w:pos="567"/>
              </w:tabs>
              <w:spacing w:after="120" w:line="280" w:lineRule="exact"/>
              <w:ind w:left="567" w:right="57" w:hanging="567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321117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ΕΝΔΙΑΜΕΣΟΙ </w:t>
            </w:r>
            <w:r w:rsidRPr="00CD64D9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ΦΟΡΕΙΣ ΠΟΥ </w:t>
            </w:r>
            <w:r w:rsidR="00CD64D9" w:rsidRPr="00CD64D9">
              <w:rPr>
                <w:rFonts w:ascii="Tahoma" w:hAnsi="Tahoma" w:cs="Tahoma"/>
                <w:b/>
                <w:bCs/>
                <w:color w:val="1F497D"/>
                <w:szCs w:val="22"/>
              </w:rPr>
              <w:t>ΣΥΜΜΕΤΕΧΟΥΝ</w:t>
            </w:r>
            <w:r w:rsidR="00CD64D9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ΣΤΟ ΣΔΕ </w:t>
            </w:r>
          </w:p>
        </w:tc>
      </w:tr>
    </w:tbl>
    <w:p w:rsidR="005C11AC" w:rsidRDefault="005C11AC" w:rsidP="005C11AC">
      <w:pPr>
        <w:pStyle w:val="Default"/>
        <w:spacing w:before="24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5C11AC">
        <w:rPr>
          <w:rFonts w:ascii="Tahoma" w:hAnsi="Tahoma" w:cs="Tahoma"/>
          <w:color w:val="auto"/>
          <w:sz w:val="20"/>
          <w:szCs w:val="20"/>
        </w:rPr>
        <w:t xml:space="preserve">Οι Ενδιάμεσοι Φορείς </w:t>
      </w:r>
      <w:r>
        <w:rPr>
          <w:rFonts w:ascii="Tahoma" w:hAnsi="Tahoma" w:cs="Tahoma"/>
          <w:color w:val="auto"/>
          <w:sz w:val="20"/>
          <w:szCs w:val="20"/>
        </w:rPr>
        <w:t xml:space="preserve">(ΕΦ) </w:t>
      </w:r>
      <w:r w:rsidRPr="005C11AC">
        <w:rPr>
          <w:rFonts w:ascii="Tahoma" w:hAnsi="Tahoma" w:cs="Tahoma"/>
          <w:color w:val="auto"/>
          <w:sz w:val="20"/>
          <w:szCs w:val="20"/>
        </w:rPr>
        <w:t xml:space="preserve">που έχουν οριστεί μέχρι </w:t>
      </w:r>
      <w:r>
        <w:rPr>
          <w:rFonts w:ascii="Tahoma" w:hAnsi="Tahoma" w:cs="Tahoma"/>
          <w:color w:val="auto"/>
          <w:sz w:val="20"/>
          <w:szCs w:val="20"/>
        </w:rPr>
        <w:t xml:space="preserve">και την υποβολή της περιγραφής του παρόντος ΣΔΕ είναι οι ΕΦ </w:t>
      </w:r>
      <w:r w:rsidRPr="00734E0F">
        <w:rPr>
          <w:rFonts w:ascii="Tahoma" w:hAnsi="Tahoma" w:cs="Tahoma"/>
          <w:color w:val="auto"/>
          <w:sz w:val="20"/>
          <w:szCs w:val="20"/>
        </w:rPr>
        <w:t>για Πράξεις του τομέα περιβάλλοντος χρηματοδ</w:t>
      </w:r>
      <w:r>
        <w:rPr>
          <w:rFonts w:ascii="Tahoma" w:hAnsi="Tahoma" w:cs="Tahoma"/>
          <w:color w:val="auto"/>
          <w:sz w:val="20"/>
          <w:szCs w:val="20"/>
        </w:rPr>
        <w:t>οτούμενων από το Ταμείο Συνοχής.</w:t>
      </w:r>
    </w:p>
    <w:p w:rsidR="00D927B7" w:rsidRPr="00D927B7" w:rsidRDefault="00D927B7" w:rsidP="00D927B7">
      <w:pPr>
        <w:pStyle w:val="Default"/>
        <w:spacing w:before="240" w:line="280" w:lineRule="exact"/>
        <w:ind w:left="709" w:right="57" w:hanging="709"/>
        <w:jc w:val="both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4.</w:t>
      </w:r>
      <w:r w:rsidR="007A58F5">
        <w:rPr>
          <w:rFonts w:ascii="Tahoma" w:hAnsi="Tahoma" w:cs="Tahoma"/>
          <w:b/>
          <w:color w:val="auto"/>
          <w:sz w:val="20"/>
          <w:szCs w:val="20"/>
        </w:rPr>
        <w:t>3</w:t>
      </w:r>
      <w:r>
        <w:rPr>
          <w:rFonts w:ascii="Tahoma" w:hAnsi="Tahoma" w:cs="Tahoma"/>
          <w:b/>
          <w:color w:val="auto"/>
          <w:sz w:val="20"/>
          <w:szCs w:val="20"/>
        </w:rPr>
        <w:t xml:space="preserve">.1 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Pr="00D927B7">
        <w:rPr>
          <w:rFonts w:ascii="Tahoma" w:hAnsi="Tahoma" w:cs="Tahoma"/>
          <w:b/>
          <w:color w:val="auto"/>
          <w:sz w:val="20"/>
          <w:szCs w:val="20"/>
        </w:rPr>
        <w:t>Ενδιάμεσοι Φορείς για Πράξεις του τομέα περιβάλλοντος χρηματοδο</w:t>
      </w:r>
      <w:r>
        <w:rPr>
          <w:rFonts w:ascii="Tahoma" w:hAnsi="Tahoma" w:cs="Tahoma"/>
          <w:b/>
          <w:color w:val="auto"/>
          <w:sz w:val="20"/>
          <w:szCs w:val="20"/>
        </w:rPr>
        <w:t>τούμενων από το Ταμείο Συνοχής</w:t>
      </w:r>
    </w:p>
    <w:p w:rsidR="00D927B7" w:rsidRPr="00734E0F" w:rsidRDefault="00D927B7" w:rsidP="00F34D5B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Ως Ενδιάμεσοι Φορείς </w:t>
      </w:r>
      <w:r w:rsidRPr="00734E0F">
        <w:rPr>
          <w:rFonts w:ascii="Tahoma" w:hAnsi="Tahoma" w:cs="Tahoma"/>
          <w:color w:val="auto"/>
          <w:sz w:val="20"/>
          <w:szCs w:val="20"/>
        </w:rPr>
        <w:t>για Πράξεις του τομέα περιβάλλοντος χρηματοδ</w:t>
      </w:r>
      <w:r>
        <w:rPr>
          <w:rFonts w:ascii="Tahoma" w:hAnsi="Tahoma" w:cs="Tahoma"/>
          <w:color w:val="auto"/>
          <w:sz w:val="20"/>
          <w:szCs w:val="20"/>
        </w:rPr>
        <w:t>οτούμενων από το Ταμείο Συνοχής ορίζονται, όπως προβλέπεται στο άρθρο 13 του Ν. 4314/2014, οι Ειδικές</w:t>
      </w:r>
      <w:r w:rsidRPr="00734E0F">
        <w:rPr>
          <w:rFonts w:ascii="Tahoma" w:hAnsi="Tahoma" w:cs="Tahoma"/>
          <w:color w:val="auto"/>
          <w:sz w:val="20"/>
          <w:szCs w:val="20"/>
        </w:rPr>
        <w:t xml:space="preserve"> Υπηρεσ</w:t>
      </w:r>
      <w:r>
        <w:rPr>
          <w:rFonts w:ascii="Tahoma" w:hAnsi="Tahoma" w:cs="Tahoma"/>
          <w:color w:val="auto"/>
          <w:sz w:val="20"/>
          <w:szCs w:val="20"/>
        </w:rPr>
        <w:t>ίες</w:t>
      </w:r>
      <w:r w:rsidRPr="00734E0F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color w:val="auto"/>
          <w:sz w:val="20"/>
          <w:szCs w:val="20"/>
        </w:rPr>
        <w:t xml:space="preserve">Διαχείρισης των Περιφερειακών ΕΠ. </w:t>
      </w:r>
      <w:r w:rsidRPr="00734E0F">
        <w:rPr>
          <w:rFonts w:ascii="Tahoma" w:hAnsi="Tahoma" w:cs="Tahoma"/>
          <w:color w:val="auto"/>
          <w:sz w:val="20"/>
          <w:szCs w:val="20"/>
        </w:rPr>
        <w:t xml:space="preserve">Στο πλαίσιο αυτό, </w:t>
      </w:r>
      <w:r>
        <w:rPr>
          <w:rFonts w:ascii="Tahoma" w:hAnsi="Tahoma" w:cs="Tahoma"/>
          <w:color w:val="auto"/>
          <w:sz w:val="20"/>
          <w:szCs w:val="20"/>
        </w:rPr>
        <w:t xml:space="preserve">οι ΕΥΔ των ΠΕΠ </w:t>
      </w:r>
      <w:r w:rsidRPr="00734E0F">
        <w:rPr>
          <w:rFonts w:ascii="Tahoma" w:hAnsi="Tahoma" w:cs="Tahoma"/>
          <w:color w:val="auto"/>
          <w:sz w:val="20"/>
          <w:szCs w:val="20"/>
        </w:rPr>
        <w:t>αναλαμβάνουν αρμοδι</w:t>
      </w:r>
      <w:r w:rsidR="00652195">
        <w:rPr>
          <w:rFonts w:ascii="Tahoma" w:hAnsi="Tahoma" w:cs="Tahoma"/>
          <w:color w:val="auto"/>
          <w:sz w:val="20"/>
          <w:szCs w:val="20"/>
        </w:rPr>
        <w:t>ότητες</w:t>
      </w:r>
      <w:r w:rsidRPr="00734E0F">
        <w:rPr>
          <w:rFonts w:ascii="Tahoma" w:hAnsi="Tahoma" w:cs="Tahoma"/>
          <w:color w:val="auto"/>
          <w:sz w:val="20"/>
          <w:szCs w:val="20"/>
        </w:rPr>
        <w:t xml:space="preserve"> </w:t>
      </w:r>
      <w:r w:rsidR="00652195">
        <w:rPr>
          <w:rFonts w:ascii="Tahoma" w:hAnsi="Tahoma" w:cs="Tahoma"/>
          <w:color w:val="auto"/>
          <w:sz w:val="20"/>
          <w:szCs w:val="20"/>
        </w:rPr>
        <w:t>διαχείρισης</w:t>
      </w:r>
      <w:r w:rsidRPr="00734E0F">
        <w:rPr>
          <w:rFonts w:ascii="Tahoma" w:hAnsi="Tahoma" w:cs="Tahoma"/>
          <w:color w:val="auto"/>
          <w:sz w:val="20"/>
          <w:szCs w:val="20"/>
        </w:rPr>
        <w:t xml:space="preserve"> του </w:t>
      </w:r>
      <w:r>
        <w:rPr>
          <w:rFonts w:ascii="Tahoma" w:hAnsi="Tahoma" w:cs="Tahoma"/>
          <w:color w:val="auto"/>
          <w:sz w:val="20"/>
          <w:szCs w:val="20"/>
        </w:rPr>
        <w:t>Ε</w:t>
      </w:r>
      <w:r w:rsidRPr="00734E0F">
        <w:rPr>
          <w:rFonts w:ascii="Tahoma" w:hAnsi="Tahoma" w:cs="Tahoma"/>
          <w:color w:val="auto"/>
          <w:sz w:val="20"/>
          <w:szCs w:val="20"/>
        </w:rPr>
        <w:t>Π</w:t>
      </w:r>
      <w:r>
        <w:rPr>
          <w:rFonts w:ascii="Tahoma" w:hAnsi="Tahoma" w:cs="Tahoma"/>
          <w:color w:val="auto"/>
          <w:sz w:val="20"/>
          <w:szCs w:val="20"/>
        </w:rPr>
        <w:t xml:space="preserve"> «</w:t>
      </w:r>
      <w:r w:rsidRPr="00734E0F">
        <w:rPr>
          <w:rFonts w:ascii="Tahoma" w:hAnsi="Tahoma" w:cs="Tahoma"/>
          <w:color w:val="auto"/>
          <w:sz w:val="20"/>
          <w:szCs w:val="20"/>
        </w:rPr>
        <w:t>Υποδομές Μεταφορών, Περιβάλλον και Αειφόρος Ανάπτυξη»</w:t>
      </w:r>
      <w:r>
        <w:rPr>
          <w:rFonts w:ascii="Tahoma" w:hAnsi="Tahoma" w:cs="Tahoma"/>
          <w:color w:val="auto"/>
          <w:sz w:val="20"/>
          <w:szCs w:val="20"/>
        </w:rPr>
        <w:t xml:space="preserve"> για τις ανωτέρω Πράξεις, μ</w:t>
      </w:r>
      <w:r w:rsidR="00B7435C">
        <w:rPr>
          <w:rFonts w:ascii="Tahoma" w:hAnsi="Tahoma" w:cs="Tahoma"/>
          <w:color w:val="auto"/>
          <w:sz w:val="20"/>
          <w:szCs w:val="20"/>
        </w:rPr>
        <w:t>έσω</w:t>
      </w:r>
      <w:r>
        <w:rPr>
          <w:rFonts w:ascii="Tahoma" w:hAnsi="Tahoma" w:cs="Tahoma"/>
          <w:color w:val="auto"/>
          <w:sz w:val="20"/>
          <w:szCs w:val="20"/>
        </w:rPr>
        <w:t xml:space="preserve"> τη</w:t>
      </w:r>
      <w:r w:rsidR="00B7435C">
        <w:rPr>
          <w:rFonts w:ascii="Tahoma" w:hAnsi="Tahoma" w:cs="Tahoma"/>
          <w:color w:val="auto"/>
          <w:sz w:val="20"/>
          <w:szCs w:val="20"/>
        </w:rPr>
        <w:t>ς</w:t>
      </w:r>
      <w:r>
        <w:rPr>
          <w:rFonts w:ascii="Tahoma" w:hAnsi="Tahoma" w:cs="Tahoma"/>
          <w:color w:val="auto"/>
          <w:sz w:val="20"/>
          <w:szCs w:val="20"/>
        </w:rPr>
        <w:t xml:space="preserve"> έκδοση</w:t>
      </w:r>
      <w:r w:rsidR="00B7435C">
        <w:rPr>
          <w:rFonts w:ascii="Tahoma" w:hAnsi="Tahoma" w:cs="Tahoma"/>
          <w:color w:val="auto"/>
          <w:sz w:val="20"/>
          <w:szCs w:val="20"/>
        </w:rPr>
        <w:t>ς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="00734085">
        <w:rPr>
          <w:rFonts w:ascii="Tahoma" w:hAnsi="Tahoma" w:cs="Tahoma"/>
          <w:color w:val="auto"/>
          <w:sz w:val="20"/>
          <w:szCs w:val="20"/>
        </w:rPr>
        <w:t xml:space="preserve">της Υπουργικής </w:t>
      </w:r>
      <w:r w:rsidR="00652195" w:rsidRPr="00734085">
        <w:rPr>
          <w:rFonts w:ascii="Tahoma" w:hAnsi="Tahoma" w:cs="Tahoma"/>
          <w:color w:val="auto"/>
          <w:sz w:val="20"/>
          <w:szCs w:val="20"/>
        </w:rPr>
        <w:t xml:space="preserve">Απόφασης </w:t>
      </w:r>
      <w:r w:rsidR="00734085" w:rsidRPr="00734085">
        <w:rPr>
          <w:rFonts w:ascii="Tahoma" w:hAnsi="Tahoma" w:cs="Tahoma"/>
          <w:color w:val="auto"/>
          <w:sz w:val="20"/>
          <w:szCs w:val="20"/>
        </w:rPr>
        <w:t>οικ. 3848/ 18.3.2015</w:t>
      </w:r>
      <w:r w:rsidR="00AD251F">
        <w:rPr>
          <w:rFonts w:ascii="Tahoma" w:hAnsi="Tahoma" w:cs="Tahoma"/>
          <w:color w:val="auto"/>
          <w:sz w:val="20"/>
          <w:szCs w:val="20"/>
        </w:rPr>
        <w:t xml:space="preserve">, η οποία </w:t>
      </w:r>
      <w:r w:rsidR="00652195" w:rsidRPr="00652195">
        <w:rPr>
          <w:rFonts w:ascii="Tahoma" w:hAnsi="Tahoma" w:cs="Tahoma"/>
          <w:color w:val="auto"/>
          <w:sz w:val="20"/>
          <w:szCs w:val="20"/>
        </w:rPr>
        <w:t xml:space="preserve">επισυνάπτεται </w:t>
      </w:r>
      <w:r w:rsidRPr="00652195">
        <w:rPr>
          <w:rFonts w:ascii="Tahoma" w:hAnsi="Tahoma" w:cs="Tahoma"/>
          <w:color w:val="auto"/>
          <w:sz w:val="20"/>
          <w:szCs w:val="20"/>
        </w:rPr>
        <w:t>στο παρόν παράρτημα.</w:t>
      </w:r>
    </w:p>
    <w:p w:rsidR="00D927B7" w:rsidRDefault="00D927B7" w:rsidP="00D11659">
      <w:pPr>
        <w:pStyle w:val="Default"/>
        <w:spacing w:line="280" w:lineRule="exact"/>
        <w:ind w:right="56"/>
        <w:jc w:val="both"/>
        <w:rPr>
          <w:rFonts w:ascii="Tahoma" w:hAnsi="Tahoma" w:cs="Tahoma"/>
          <w:color w:val="auto"/>
          <w:sz w:val="20"/>
          <w:szCs w:val="20"/>
        </w:rPr>
      </w:pPr>
    </w:p>
    <w:p w:rsidR="00D927B7" w:rsidRDefault="006F44E3" w:rsidP="001E79E5">
      <w:pPr>
        <w:pStyle w:val="Default"/>
        <w:spacing w:after="120" w:line="280" w:lineRule="exact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br w:type="page"/>
      </w:r>
      <w:r w:rsidR="00D927B7" w:rsidRPr="00BF20DD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ΠΙΝΑΚΑΣ </w:t>
      </w:r>
      <w:r w:rsidR="00D927B7">
        <w:rPr>
          <w:rFonts w:ascii="Tahoma" w:hAnsi="Tahoma" w:cs="Tahoma"/>
          <w:b/>
          <w:color w:val="auto"/>
          <w:sz w:val="20"/>
          <w:szCs w:val="20"/>
        </w:rPr>
        <w:t>4</w:t>
      </w:r>
      <w:r w:rsidR="00D927B7" w:rsidRPr="00BF20DD">
        <w:rPr>
          <w:rFonts w:ascii="Tahoma" w:hAnsi="Tahoma" w:cs="Tahoma"/>
          <w:b/>
          <w:color w:val="auto"/>
          <w:sz w:val="20"/>
          <w:szCs w:val="20"/>
        </w:rPr>
        <w:t>.</w:t>
      </w:r>
      <w:r w:rsidR="007A58F5">
        <w:rPr>
          <w:rFonts w:ascii="Tahoma" w:hAnsi="Tahoma" w:cs="Tahoma"/>
          <w:b/>
          <w:color w:val="auto"/>
          <w:sz w:val="20"/>
          <w:szCs w:val="20"/>
        </w:rPr>
        <w:t>3</w:t>
      </w:r>
      <w:r w:rsidR="00B7435C">
        <w:rPr>
          <w:rFonts w:ascii="Tahoma" w:hAnsi="Tahoma" w:cs="Tahoma"/>
          <w:b/>
          <w:color w:val="auto"/>
          <w:sz w:val="20"/>
          <w:szCs w:val="20"/>
        </w:rPr>
        <w:t>.</w:t>
      </w:r>
      <w:r w:rsidR="00D927B7" w:rsidRPr="00BF20DD">
        <w:rPr>
          <w:rFonts w:ascii="Tahoma" w:hAnsi="Tahoma" w:cs="Tahoma"/>
          <w:b/>
          <w:color w:val="auto"/>
          <w:sz w:val="20"/>
          <w:szCs w:val="20"/>
        </w:rPr>
        <w:t>1</w:t>
      </w:r>
      <w:r w:rsidR="00D927B7">
        <w:rPr>
          <w:rFonts w:ascii="Tahoma" w:hAnsi="Tahoma" w:cs="Tahoma"/>
          <w:color w:val="auto"/>
          <w:sz w:val="20"/>
          <w:szCs w:val="20"/>
        </w:rPr>
        <w:t xml:space="preserve">  Ενδιάμεσοι Φορείς </w:t>
      </w:r>
      <w:r w:rsidR="00D927B7" w:rsidRPr="00734E0F">
        <w:rPr>
          <w:rFonts w:ascii="Tahoma" w:hAnsi="Tahoma" w:cs="Tahoma"/>
          <w:color w:val="auto"/>
          <w:sz w:val="20"/>
          <w:szCs w:val="20"/>
        </w:rPr>
        <w:t>για Πράξεις του τομέα περιβάλλοντος χρηματοδ</w:t>
      </w:r>
      <w:r w:rsidR="00D927B7">
        <w:rPr>
          <w:rFonts w:ascii="Tahoma" w:hAnsi="Tahoma" w:cs="Tahoma"/>
          <w:color w:val="auto"/>
          <w:sz w:val="20"/>
          <w:szCs w:val="20"/>
        </w:rPr>
        <w:t xml:space="preserve">οτούμενων από το Ταμείο Συνοχής (ανάληψη </w:t>
      </w:r>
      <w:r w:rsidR="00B7435C">
        <w:rPr>
          <w:rFonts w:ascii="Tahoma" w:hAnsi="Tahoma" w:cs="Tahoma"/>
          <w:color w:val="auto"/>
          <w:sz w:val="20"/>
          <w:szCs w:val="20"/>
        </w:rPr>
        <w:t>αρμοδιοτήτων</w:t>
      </w:r>
      <w:r w:rsidR="00D927B7">
        <w:rPr>
          <w:rFonts w:ascii="Tahoma" w:hAnsi="Tahoma" w:cs="Tahoma"/>
          <w:color w:val="auto"/>
          <w:sz w:val="20"/>
          <w:szCs w:val="20"/>
        </w:rPr>
        <w:t xml:space="preserve"> της ΔΑ ΕΠ ΥΜΠΕ</w:t>
      </w:r>
      <w:r w:rsidR="00B7435C">
        <w:rPr>
          <w:rFonts w:ascii="Tahoma" w:hAnsi="Tahoma" w:cs="Tahoma"/>
          <w:color w:val="auto"/>
          <w:sz w:val="20"/>
          <w:szCs w:val="20"/>
        </w:rPr>
        <w:t>ΡΑΑ)</w:t>
      </w:r>
    </w:p>
    <w:tbl>
      <w:tblPr>
        <w:tblW w:w="9214" w:type="dxa"/>
        <w:tblInd w:w="1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3118"/>
      </w:tblGrid>
      <w:tr w:rsidR="00B7435C" w:rsidRPr="000373EE" w:rsidTr="001E79E5">
        <w:trPr>
          <w:tblHeader/>
        </w:trPr>
        <w:tc>
          <w:tcPr>
            <w:tcW w:w="567" w:type="dxa"/>
            <w:shd w:val="clear" w:color="auto" w:fill="17365D"/>
            <w:vAlign w:val="center"/>
          </w:tcPr>
          <w:p w:rsidR="00B7435C" w:rsidRPr="00B7435C" w:rsidRDefault="00B7435C" w:rsidP="00B7435C">
            <w:pPr>
              <w:pStyle w:val="Default"/>
              <w:spacing w:before="60" w:after="60"/>
              <w:jc w:val="both"/>
              <w:rPr>
                <w:rFonts w:ascii="Tahoma" w:hAnsi="Tahoma" w:cs="Tahoma"/>
                <w:b/>
                <w:color w:val="auto"/>
                <w:sz w:val="16"/>
                <w:szCs w:val="16"/>
              </w:rPr>
            </w:pPr>
            <w:r w:rsidRPr="00B7435C">
              <w:rPr>
                <w:rFonts w:ascii="Tahoma" w:hAnsi="Tahoma" w:cs="Tahoma"/>
                <w:b/>
                <w:color w:val="auto"/>
                <w:sz w:val="16"/>
                <w:szCs w:val="16"/>
              </w:rPr>
              <w:t>Α/Α</w:t>
            </w:r>
          </w:p>
        </w:tc>
        <w:tc>
          <w:tcPr>
            <w:tcW w:w="5529" w:type="dxa"/>
            <w:shd w:val="clear" w:color="auto" w:fill="17365D"/>
            <w:vAlign w:val="center"/>
          </w:tcPr>
          <w:p w:rsidR="00B7435C" w:rsidRPr="000373EE" w:rsidRDefault="00B7435C" w:rsidP="0093255A">
            <w:pPr>
              <w:pStyle w:val="Default"/>
              <w:spacing w:before="60" w:after="60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auto"/>
                <w:sz w:val="18"/>
                <w:szCs w:val="18"/>
              </w:rPr>
              <w:t>ΕΝΔΙΑΜΕΣΟΣ ΦΟΡΕΑΣ</w:t>
            </w:r>
          </w:p>
        </w:tc>
        <w:tc>
          <w:tcPr>
            <w:tcW w:w="3118" w:type="dxa"/>
            <w:shd w:val="clear" w:color="auto" w:fill="17365D"/>
          </w:tcPr>
          <w:p w:rsidR="00B7435C" w:rsidRPr="000373EE" w:rsidRDefault="00B7435C" w:rsidP="00652195">
            <w:pPr>
              <w:pStyle w:val="Default"/>
              <w:spacing w:before="60" w:after="60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ΑΠΟΦΑΣΗ </w:t>
            </w:r>
          </w:p>
        </w:tc>
      </w:tr>
      <w:tr w:rsidR="00F05CD0" w:rsidRPr="000373EE" w:rsidTr="00F05CD0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 xml:space="preserve">ΕΥΔ ΕΠ </w:t>
            </w:r>
            <w:r w:rsidRPr="000373EE">
              <w:rPr>
                <w:rFonts w:ascii="Tahoma" w:hAnsi="Tahoma" w:cs="Tahoma"/>
                <w:color w:val="auto"/>
                <w:sz w:val="18"/>
                <w:szCs w:val="18"/>
              </w:rPr>
              <w:t>Περιφέρει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ας Ανατολικής Μακεδονίας-Θράκης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883562" w:rsidRDefault="00F05CD0" w:rsidP="00883562">
            <w:pPr>
              <w:pStyle w:val="Default"/>
              <w:spacing w:before="120"/>
              <w:ind w:left="176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36685">
              <w:rPr>
                <w:rFonts w:ascii="Tahoma" w:hAnsi="Tahoma" w:cs="Tahoma"/>
                <w:color w:val="auto"/>
                <w:sz w:val="18"/>
                <w:szCs w:val="18"/>
              </w:rPr>
              <w:t>ΥΑ</w:t>
            </w:r>
            <w:r w:rsidR="00652195" w:rsidRPr="00E36685">
              <w:rPr>
                <w:rFonts w:ascii="Tahoma" w:hAnsi="Tahoma" w:cs="Tahoma"/>
                <w:color w:val="auto"/>
                <w:sz w:val="18"/>
                <w:szCs w:val="18"/>
              </w:rPr>
              <w:t xml:space="preserve"> οικ. 3848/ 18.3.2015 </w:t>
            </w:r>
          </w:p>
          <w:p w:rsidR="00F05CD0" w:rsidRPr="00E36685" w:rsidRDefault="00652195" w:rsidP="00883562">
            <w:pPr>
              <w:pStyle w:val="Default"/>
              <w:spacing w:after="120"/>
              <w:ind w:left="176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36685">
              <w:rPr>
                <w:rFonts w:ascii="Tahoma" w:hAnsi="Tahoma" w:cs="Tahoma"/>
                <w:color w:val="auto"/>
                <w:sz w:val="18"/>
                <w:szCs w:val="18"/>
              </w:rPr>
              <w:t>(ΦΕΚ 805/Β/6.5.2015)</w:t>
            </w:r>
          </w:p>
          <w:p w:rsidR="00F05CD0" w:rsidRPr="00E36685" w:rsidRDefault="00F05CD0" w:rsidP="00F05CD0">
            <w:pPr>
              <w:pStyle w:val="Default"/>
              <w:spacing w:before="120" w:after="120"/>
              <w:ind w:left="317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05CD0" w:rsidRPr="000373EE" w:rsidRDefault="00F05CD0" w:rsidP="00B7435C">
            <w:pPr>
              <w:pStyle w:val="Default"/>
              <w:spacing w:before="120" w:after="120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 xml:space="preserve">ΕΥΔ ΕΠ </w:t>
            </w:r>
            <w:r w:rsidRPr="000373EE">
              <w:rPr>
                <w:rFonts w:ascii="Tahoma" w:hAnsi="Tahoma" w:cs="Tahoma"/>
                <w:color w:val="auto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εριφέρειας Κεντρικής Μακεδονίας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05CD0" w:rsidRPr="000373EE" w:rsidRDefault="00F05CD0" w:rsidP="00B7435C">
            <w:pPr>
              <w:pStyle w:val="Default"/>
              <w:spacing w:before="120" w:after="120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ΕΥΔ ΕΠ Περιφέρειας Δυτικής Μακεδονίας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Ηπείρου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Θεσσαλίας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6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Στερεάς Ελλάδας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7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 xml:space="preserve">ΕΥΔ ΕΠ </w:t>
            </w:r>
            <w:r w:rsidRPr="000373EE">
              <w:rPr>
                <w:rFonts w:ascii="Tahoma" w:hAnsi="Tahoma" w:cs="Tahoma"/>
                <w:sz w:val="18"/>
                <w:szCs w:val="18"/>
              </w:rPr>
              <w:t>Περιφέρειας Δυτικής Ελλάδα</w:t>
            </w:r>
            <w:r>
              <w:rPr>
                <w:rFonts w:ascii="Tahoma" w:hAnsi="Tahoma" w:cs="Tahoma"/>
                <w:sz w:val="18"/>
                <w:szCs w:val="18"/>
              </w:rPr>
              <w:t>ς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8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Πελοποννήσου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93255A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9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Ιόνιων Νησιών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B7435C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0373EE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Αττικής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B7435C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0373EE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 xml:space="preserve">ΕΥΔ ΕΠ </w:t>
            </w:r>
            <w:r w:rsidRPr="000373EE">
              <w:rPr>
                <w:rFonts w:ascii="Tahoma" w:hAnsi="Tahoma" w:cs="Tahoma"/>
                <w:sz w:val="18"/>
                <w:szCs w:val="18"/>
              </w:rPr>
              <w:t>Περιφέρειας</w:t>
            </w:r>
            <w:r>
              <w:rPr>
                <w:rFonts w:ascii="Tahoma" w:eastAsia="TimesNewRomanPSMT" w:hAnsi="Tahoma" w:cs="Tahoma"/>
                <w:sz w:val="18"/>
                <w:szCs w:val="18"/>
                <w:lang w:eastAsia="en-US"/>
              </w:rPr>
              <w:t xml:space="preserve"> Βορείου Αιγαίου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B7435C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0373EE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Κρήτης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  <w:tr w:rsidR="00F05CD0" w:rsidRPr="000373EE" w:rsidTr="001E79E5">
        <w:tc>
          <w:tcPr>
            <w:tcW w:w="567" w:type="dxa"/>
            <w:shd w:val="clear" w:color="auto" w:fill="auto"/>
            <w:vAlign w:val="center"/>
          </w:tcPr>
          <w:p w:rsidR="00F05CD0" w:rsidRPr="000373EE" w:rsidRDefault="00F05CD0" w:rsidP="00B7435C">
            <w:pPr>
              <w:pStyle w:val="Default"/>
              <w:spacing w:before="120" w:after="1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0373EE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</w:p>
        </w:tc>
        <w:tc>
          <w:tcPr>
            <w:tcW w:w="5529" w:type="dxa"/>
            <w:shd w:val="clear" w:color="auto" w:fill="auto"/>
          </w:tcPr>
          <w:p w:rsidR="00F05CD0" w:rsidRDefault="00F05CD0" w:rsidP="00B7435C">
            <w:pPr>
              <w:spacing w:before="120" w:after="120"/>
            </w:pPr>
            <w:r>
              <w:rPr>
                <w:rFonts w:ascii="Tahoma" w:hAnsi="Tahoma" w:cs="Tahoma"/>
                <w:sz w:val="18"/>
                <w:szCs w:val="18"/>
              </w:rPr>
              <w:t>ΕΥΔ ΕΠ Περιφέρειας Νοτίου Αιγαίου</w:t>
            </w:r>
          </w:p>
        </w:tc>
        <w:tc>
          <w:tcPr>
            <w:tcW w:w="3118" w:type="dxa"/>
            <w:vMerge/>
            <w:shd w:val="clear" w:color="auto" w:fill="auto"/>
          </w:tcPr>
          <w:p w:rsidR="00F05CD0" w:rsidRPr="000373EE" w:rsidRDefault="00F05CD0" w:rsidP="00D927B7">
            <w:pPr>
              <w:pStyle w:val="Default"/>
              <w:numPr>
                <w:ilvl w:val="0"/>
                <w:numId w:val="16"/>
              </w:numPr>
              <w:spacing w:before="120" w:after="120"/>
              <w:ind w:left="317" w:hanging="283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</w:tr>
    </w:tbl>
    <w:p w:rsidR="00DB7748" w:rsidRDefault="00DB7748" w:rsidP="00DB7748">
      <w:pPr>
        <w:pStyle w:val="Default"/>
        <w:spacing w:line="280" w:lineRule="exact"/>
        <w:rPr>
          <w:rFonts w:ascii="Tahoma" w:hAnsi="Tahoma" w:cs="Tahoma"/>
          <w:color w:val="auto"/>
          <w:sz w:val="20"/>
          <w:szCs w:val="20"/>
        </w:rPr>
      </w:pPr>
    </w:p>
    <w:p w:rsidR="00AD251F" w:rsidRDefault="00AD251F" w:rsidP="00DB7748">
      <w:pPr>
        <w:pStyle w:val="Default"/>
        <w:spacing w:line="280" w:lineRule="exact"/>
        <w:rPr>
          <w:rFonts w:ascii="Tahoma" w:hAnsi="Tahoma" w:cs="Tahoma"/>
          <w:color w:val="auto"/>
          <w:sz w:val="20"/>
          <w:szCs w:val="20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464"/>
      </w:tblGrid>
      <w:tr w:rsidR="00DB7748" w:rsidRPr="00321117" w:rsidTr="00BE295A">
        <w:tc>
          <w:tcPr>
            <w:tcW w:w="9464" w:type="dxa"/>
            <w:shd w:val="clear" w:color="auto" w:fill="auto"/>
          </w:tcPr>
          <w:p w:rsidR="00DB7748" w:rsidRPr="00321117" w:rsidRDefault="00DB7748" w:rsidP="00705586">
            <w:pPr>
              <w:pStyle w:val="Default"/>
              <w:numPr>
                <w:ilvl w:val="1"/>
                <w:numId w:val="15"/>
              </w:numPr>
              <w:tabs>
                <w:tab w:val="left" w:pos="567"/>
              </w:tabs>
              <w:spacing w:after="120" w:line="280" w:lineRule="exact"/>
              <w:ind w:left="567" w:right="57" w:hanging="567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321117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ΟΡΓΑΝΩΣΗ ΕΝΔΙΑΜΕΣΩΝ ΦΟΡΕΩΝ </w:t>
            </w:r>
            <w:r w:rsidR="00A65513">
              <w:rPr>
                <w:rFonts w:ascii="Tahoma" w:hAnsi="Tahoma" w:cs="Tahoma"/>
                <w:b/>
                <w:bCs/>
                <w:color w:val="1F497D"/>
                <w:szCs w:val="22"/>
              </w:rPr>
              <w:t>ΠΟΥ ΣΥΜΜΕΤΕΧΟΥΝ ΣΤΟ ΣΔΕ</w:t>
            </w:r>
          </w:p>
        </w:tc>
      </w:tr>
    </w:tbl>
    <w:p w:rsidR="00B7435C" w:rsidRPr="00D927B7" w:rsidRDefault="00B7435C" w:rsidP="00B7435C">
      <w:pPr>
        <w:pStyle w:val="Default"/>
        <w:spacing w:before="240" w:line="280" w:lineRule="exact"/>
        <w:ind w:left="709" w:right="57" w:hanging="709"/>
        <w:jc w:val="both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4.</w:t>
      </w:r>
      <w:r w:rsidR="007A58F5">
        <w:rPr>
          <w:rFonts w:ascii="Tahoma" w:hAnsi="Tahoma" w:cs="Tahoma"/>
          <w:b/>
          <w:color w:val="auto"/>
          <w:sz w:val="20"/>
          <w:szCs w:val="20"/>
        </w:rPr>
        <w:t>4</w:t>
      </w:r>
      <w:r>
        <w:rPr>
          <w:rFonts w:ascii="Tahoma" w:hAnsi="Tahoma" w:cs="Tahoma"/>
          <w:b/>
          <w:color w:val="auto"/>
          <w:sz w:val="20"/>
          <w:szCs w:val="20"/>
        </w:rPr>
        <w:t xml:space="preserve">.1 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Pr="00D927B7">
        <w:rPr>
          <w:rFonts w:ascii="Tahoma" w:hAnsi="Tahoma" w:cs="Tahoma"/>
          <w:b/>
          <w:color w:val="auto"/>
          <w:sz w:val="20"/>
          <w:szCs w:val="20"/>
        </w:rPr>
        <w:t>Ενδιάμεσοι Φορείς για Πράξεις του τομέα περιβάλλοντος χρηματοδο</w:t>
      </w:r>
      <w:r>
        <w:rPr>
          <w:rFonts w:ascii="Tahoma" w:hAnsi="Tahoma" w:cs="Tahoma"/>
          <w:b/>
          <w:color w:val="auto"/>
          <w:sz w:val="20"/>
          <w:szCs w:val="20"/>
        </w:rPr>
        <w:t>τούμενων από το Ταμείο Συνοχής</w:t>
      </w:r>
    </w:p>
    <w:p w:rsidR="00D11659" w:rsidRDefault="00B7435C" w:rsidP="005C11AC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Τα στοιχεία για την οργάνωση </w:t>
      </w:r>
      <w:r w:rsidR="008A75C1">
        <w:rPr>
          <w:rFonts w:ascii="Tahoma" w:hAnsi="Tahoma" w:cs="Tahoma"/>
          <w:color w:val="auto"/>
          <w:sz w:val="20"/>
          <w:szCs w:val="20"/>
        </w:rPr>
        <w:t xml:space="preserve">και το προσωπικό </w:t>
      </w:r>
      <w:r>
        <w:rPr>
          <w:rFonts w:ascii="Tahoma" w:hAnsi="Tahoma" w:cs="Tahoma"/>
          <w:color w:val="auto"/>
          <w:sz w:val="20"/>
          <w:szCs w:val="20"/>
        </w:rPr>
        <w:t xml:space="preserve">των Ειδικών Υπηρεσιών Διαχείρισης των Περιφερειακών ΕΠ, που </w:t>
      </w:r>
      <w:r w:rsidR="00FB050A">
        <w:rPr>
          <w:rFonts w:ascii="Tahoma" w:hAnsi="Tahoma" w:cs="Tahoma"/>
          <w:color w:val="auto"/>
          <w:sz w:val="20"/>
          <w:szCs w:val="20"/>
        </w:rPr>
        <w:t>αναλ</w:t>
      </w:r>
      <w:r w:rsidR="00E17C3A">
        <w:rPr>
          <w:rFonts w:ascii="Tahoma" w:hAnsi="Tahoma" w:cs="Tahoma"/>
          <w:color w:val="auto"/>
          <w:sz w:val="20"/>
          <w:szCs w:val="20"/>
        </w:rPr>
        <w:t>αμβάνουν</w:t>
      </w:r>
      <w:r w:rsidR="00FB050A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color w:val="auto"/>
          <w:sz w:val="20"/>
          <w:szCs w:val="20"/>
        </w:rPr>
        <w:t xml:space="preserve">αρμοδιότητες ΕΦ </w:t>
      </w:r>
      <w:r w:rsidR="001E79E5">
        <w:rPr>
          <w:rFonts w:ascii="Tahoma" w:hAnsi="Tahoma" w:cs="Tahoma"/>
          <w:color w:val="auto"/>
          <w:sz w:val="20"/>
          <w:szCs w:val="20"/>
        </w:rPr>
        <w:t xml:space="preserve">για </w:t>
      </w:r>
      <w:r w:rsidR="001E79E5" w:rsidRPr="00734E0F">
        <w:rPr>
          <w:rFonts w:ascii="Tahoma" w:hAnsi="Tahoma" w:cs="Tahoma"/>
          <w:color w:val="auto"/>
          <w:sz w:val="20"/>
          <w:szCs w:val="20"/>
        </w:rPr>
        <w:t>Πράξεις του τομέα περιβάλλοντος χρηματοδ</w:t>
      </w:r>
      <w:r w:rsidR="001E79E5">
        <w:rPr>
          <w:rFonts w:ascii="Tahoma" w:hAnsi="Tahoma" w:cs="Tahoma"/>
          <w:color w:val="auto"/>
          <w:sz w:val="20"/>
          <w:szCs w:val="20"/>
        </w:rPr>
        <w:t xml:space="preserve">οτούμενων από το Ταμείο Συνοχής, </w:t>
      </w:r>
      <w:r>
        <w:rPr>
          <w:rFonts w:ascii="Tahoma" w:hAnsi="Tahoma" w:cs="Tahoma"/>
          <w:color w:val="auto"/>
          <w:sz w:val="20"/>
          <w:szCs w:val="20"/>
        </w:rPr>
        <w:t xml:space="preserve">αποτυπώνονται </w:t>
      </w:r>
      <w:r w:rsidRPr="006F44E3">
        <w:rPr>
          <w:rFonts w:ascii="Tahoma" w:hAnsi="Tahoma" w:cs="Tahoma"/>
          <w:color w:val="auto"/>
          <w:sz w:val="20"/>
          <w:szCs w:val="20"/>
        </w:rPr>
        <w:t>στ</w:t>
      </w:r>
      <w:r w:rsidR="00574C7E" w:rsidRPr="006F44E3">
        <w:rPr>
          <w:rFonts w:ascii="Tahoma" w:hAnsi="Tahoma" w:cs="Tahoma"/>
          <w:color w:val="auto"/>
          <w:sz w:val="20"/>
          <w:szCs w:val="20"/>
        </w:rPr>
        <w:t>α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 κεφάλαι</w:t>
      </w:r>
      <w:r w:rsidR="00574C7E" w:rsidRPr="006F44E3">
        <w:rPr>
          <w:rFonts w:ascii="Tahoma" w:hAnsi="Tahoma" w:cs="Tahoma"/>
          <w:color w:val="auto"/>
          <w:sz w:val="20"/>
          <w:szCs w:val="20"/>
        </w:rPr>
        <w:t>α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 2.</w:t>
      </w:r>
      <w:r w:rsidR="00574C7E" w:rsidRPr="006F44E3">
        <w:rPr>
          <w:rFonts w:ascii="Tahoma" w:hAnsi="Tahoma" w:cs="Tahoma"/>
          <w:color w:val="auto"/>
          <w:sz w:val="20"/>
          <w:szCs w:val="20"/>
        </w:rPr>
        <w:t>4 και 2.5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="001E79E5">
        <w:rPr>
          <w:rFonts w:ascii="Tahoma" w:hAnsi="Tahoma" w:cs="Tahoma"/>
          <w:color w:val="auto"/>
          <w:sz w:val="20"/>
          <w:szCs w:val="20"/>
        </w:rPr>
        <w:t>του Παραρτήματος 2 «Διαχειριστικές Αρχές»</w:t>
      </w:r>
      <w:r>
        <w:rPr>
          <w:rFonts w:ascii="Tahoma" w:hAnsi="Tahoma" w:cs="Tahoma"/>
          <w:color w:val="auto"/>
          <w:sz w:val="20"/>
          <w:szCs w:val="20"/>
        </w:rPr>
        <w:t xml:space="preserve">. </w:t>
      </w:r>
    </w:p>
    <w:p w:rsidR="00883562" w:rsidRPr="00883562" w:rsidRDefault="00883562" w:rsidP="00883562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F01B57">
        <w:rPr>
          <w:rFonts w:ascii="Tahoma" w:hAnsi="Tahoma" w:cs="Tahoma"/>
          <w:color w:val="auto"/>
          <w:sz w:val="20"/>
          <w:szCs w:val="20"/>
        </w:rPr>
        <w:t>Ο καταμερισμός των αρμοδιοτήτων που αναλαμβάνουν μέσω της ΥΑ οικ. 3848/18.3.2015 (ΦΕΚ 805/Β/6.5.2015) γίνεται κατ’ αντιστοιχία με το οργανόγραμμα που αποτυπώνει την τυπική δομή Διαχειριστικής Αρχής ΠΕΠ 2014-2020 (σχήμα 2.4, Παράρτημα 2).</w:t>
      </w:r>
    </w:p>
    <w:p w:rsidR="005C11AC" w:rsidRDefault="005C11AC" w:rsidP="00DB7748">
      <w:pPr>
        <w:pStyle w:val="Default"/>
        <w:spacing w:line="280" w:lineRule="exact"/>
        <w:rPr>
          <w:rFonts w:ascii="Tahoma" w:hAnsi="Tahoma" w:cs="Tahoma"/>
          <w:color w:val="auto"/>
          <w:sz w:val="20"/>
          <w:szCs w:val="20"/>
        </w:rPr>
      </w:pPr>
    </w:p>
    <w:tbl>
      <w:tblPr>
        <w:tblW w:w="0" w:type="auto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9464"/>
      </w:tblGrid>
      <w:tr w:rsidR="00DB7748" w:rsidRPr="00321117" w:rsidTr="00BE295A">
        <w:tc>
          <w:tcPr>
            <w:tcW w:w="9464" w:type="dxa"/>
            <w:shd w:val="clear" w:color="auto" w:fill="auto"/>
          </w:tcPr>
          <w:p w:rsidR="00DB7748" w:rsidRPr="00321117" w:rsidRDefault="00DB7748" w:rsidP="00574C7E">
            <w:pPr>
              <w:pStyle w:val="Default"/>
              <w:spacing w:after="120" w:line="280" w:lineRule="exact"/>
              <w:ind w:right="57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321117">
              <w:rPr>
                <w:rFonts w:ascii="Tahoma" w:hAnsi="Tahoma" w:cs="Tahoma"/>
                <w:b/>
                <w:bCs/>
                <w:color w:val="1F497D"/>
                <w:szCs w:val="22"/>
              </w:rPr>
              <w:t>4.</w:t>
            </w:r>
            <w:r w:rsidR="00574C7E">
              <w:rPr>
                <w:rFonts w:ascii="Tahoma" w:hAnsi="Tahoma" w:cs="Tahoma"/>
                <w:b/>
                <w:bCs/>
                <w:color w:val="1F497D"/>
                <w:szCs w:val="22"/>
              </w:rPr>
              <w:t>5</w:t>
            </w:r>
            <w:r w:rsidRPr="00321117">
              <w:rPr>
                <w:rFonts w:ascii="Tahoma" w:hAnsi="Tahoma" w:cs="Tahoma"/>
                <w:b/>
                <w:bCs/>
                <w:color w:val="1F497D"/>
                <w:szCs w:val="22"/>
              </w:rPr>
              <w:t xml:space="preserve"> ΣΤΟΙΧΕΙΑ ΕΠΙΚΟΙΝΩΝΙΑΣ ΕΝΔΙΑΜΕΣΩΝ ΦΟΡΕΩΝ </w:t>
            </w:r>
          </w:p>
        </w:tc>
      </w:tr>
    </w:tbl>
    <w:p w:rsidR="001E79E5" w:rsidRPr="00D927B7" w:rsidRDefault="001E79E5" w:rsidP="001E79E5">
      <w:pPr>
        <w:pStyle w:val="Default"/>
        <w:spacing w:before="240" w:line="280" w:lineRule="exact"/>
        <w:ind w:left="709" w:right="57" w:hanging="709"/>
        <w:jc w:val="both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4.</w:t>
      </w:r>
      <w:r w:rsidR="00574C7E">
        <w:rPr>
          <w:rFonts w:ascii="Tahoma" w:hAnsi="Tahoma" w:cs="Tahoma"/>
          <w:b/>
          <w:color w:val="auto"/>
          <w:sz w:val="20"/>
          <w:szCs w:val="20"/>
        </w:rPr>
        <w:t>5</w:t>
      </w:r>
      <w:r>
        <w:rPr>
          <w:rFonts w:ascii="Tahoma" w:hAnsi="Tahoma" w:cs="Tahoma"/>
          <w:b/>
          <w:color w:val="auto"/>
          <w:sz w:val="20"/>
          <w:szCs w:val="20"/>
        </w:rPr>
        <w:t xml:space="preserve">.1 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Pr="00D927B7">
        <w:rPr>
          <w:rFonts w:ascii="Tahoma" w:hAnsi="Tahoma" w:cs="Tahoma"/>
          <w:b/>
          <w:color w:val="auto"/>
          <w:sz w:val="20"/>
          <w:szCs w:val="20"/>
        </w:rPr>
        <w:t>Ενδιάμεσοι Φορείς για Πράξεις του τομέα περιβάλλοντος χρηματοδο</w:t>
      </w:r>
      <w:r>
        <w:rPr>
          <w:rFonts w:ascii="Tahoma" w:hAnsi="Tahoma" w:cs="Tahoma"/>
          <w:b/>
          <w:color w:val="auto"/>
          <w:sz w:val="20"/>
          <w:szCs w:val="20"/>
        </w:rPr>
        <w:t>τούμενων από το Ταμείο Συνοχής</w:t>
      </w:r>
    </w:p>
    <w:p w:rsidR="00D11659" w:rsidRDefault="001E79E5" w:rsidP="00883562">
      <w:pPr>
        <w:pStyle w:val="Default"/>
        <w:spacing w:before="120" w:line="280" w:lineRule="exact"/>
        <w:ind w:right="57"/>
        <w:jc w:val="both"/>
        <w:rPr>
          <w:rFonts w:ascii="Tahoma" w:hAnsi="Tahoma" w:cs="Tahoma"/>
          <w:b/>
          <w:bCs/>
          <w:color w:val="FFFFFF"/>
          <w:szCs w:val="22"/>
        </w:rPr>
      </w:pPr>
      <w:r>
        <w:rPr>
          <w:rFonts w:ascii="Tahoma" w:hAnsi="Tahoma" w:cs="Tahoma"/>
          <w:color w:val="auto"/>
          <w:sz w:val="20"/>
          <w:szCs w:val="20"/>
        </w:rPr>
        <w:t xml:space="preserve">Τα 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στοιχεία επικοινωνίας των Ειδικών Υπηρεσιών Διαχείρισης των Περιφερειακών ΕΠ, που </w:t>
      </w:r>
      <w:r w:rsidR="00E17C3A" w:rsidRPr="006F44E3">
        <w:rPr>
          <w:rFonts w:ascii="Tahoma" w:hAnsi="Tahoma" w:cs="Tahoma"/>
          <w:color w:val="auto"/>
          <w:sz w:val="20"/>
          <w:szCs w:val="20"/>
        </w:rPr>
        <w:t>αναλαμβάνουν</w:t>
      </w:r>
      <w:r w:rsidR="00FB050A" w:rsidRPr="006F44E3">
        <w:rPr>
          <w:rFonts w:ascii="Tahoma" w:hAnsi="Tahoma" w:cs="Tahoma"/>
          <w:color w:val="auto"/>
          <w:sz w:val="20"/>
          <w:szCs w:val="20"/>
        </w:rPr>
        <w:t xml:space="preserve"> </w:t>
      </w:r>
      <w:r w:rsidRPr="006F44E3">
        <w:rPr>
          <w:rFonts w:ascii="Tahoma" w:hAnsi="Tahoma" w:cs="Tahoma"/>
          <w:color w:val="auto"/>
          <w:sz w:val="20"/>
          <w:szCs w:val="20"/>
        </w:rPr>
        <w:t>αρμοδιότητες ΕΦ για Πράξεις του τομέα περιβάλλοντος χρηματοδοτούμενων από το Ταμείο Συνοχής, αποτυπώνονται στο κεφάλαιο 2.</w:t>
      </w:r>
      <w:r w:rsidR="00574C7E" w:rsidRPr="006F44E3">
        <w:rPr>
          <w:rFonts w:ascii="Tahoma" w:hAnsi="Tahoma" w:cs="Tahoma"/>
          <w:color w:val="auto"/>
          <w:sz w:val="20"/>
          <w:szCs w:val="20"/>
        </w:rPr>
        <w:t>2</w:t>
      </w:r>
      <w:r w:rsidRPr="006F44E3">
        <w:rPr>
          <w:rFonts w:ascii="Tahoma" w:hAnsi="Tahoma" w:cs="Tahoma"/>
          <w:color w:val="auto"/>
          <w:sz w:val="20"/>
          <w:szCs w:val="20"/>
        </w:rPr>
        <w:t xml:space="preserve"> του Παραρτήματος 2 «Διαχειριστικές Αρχές».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</w:p>
    <w:sectPr w:rsidR="00D11659" w:rsidSect="00BE295A">
      <w:pgSz w:w="11906" w:h="16838"/>
      <w:pgMar w:top="1134" w:right="1247" w:bottom="1440" w:left="1247" w:header="709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54D" w:rsidRDefault="00EE354D">
      <w:r>
        <w:separator/>
      </w:r>
    </w:p>
  </w:endnote>
  <w:endnote w:type="continuationSeparator" w:id="0">
    <w:p w:rsidR="00EE354D" w:rsidRDefault="00EE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178" w:rsidRDefault="00356178" w:rsidP="00B8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6178" w:rsidRDefault="00356178" w:rsidP="00B82C7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52" w:rsidRPr="00B96215" w:rsidRDefault="006E4E52" w:rsidP="006E4E52">
    <w:pPr>
      <w:pStyle w:val="Footer"/>
      <w:ind w:right="360"/>
    </w:pPr>
  </w:p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89"/>
    </w:tblGrid>
    <w:tr w:rsidR="006E4E52" w:rsidRPr="00662F0B" w:rsidTr="00942AC0">
      <w:trPr>
        <w:jc w:val="center"/>
      </w:trPr>
      <w:tc>
        <w:tcPr>
          <w:tcW w:w="3383" w:type="dxa"/>
          <w:shd w:val="clear" w:color="auto" w:fill="auto"/>
        </w:tcPr>
        <w:p w:rsidR="006E4E52" w:rsidRPr="00662F0B" w:rsidRDefault="006E4E52" w:rsidP="00942AC0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ΠΑΡΑΡΤΗΜΑ 4: ΕΝΔΙΑΜΕΣΟΙ ΦΟΡΕΙΣ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</w:tcPr>
        <w:p w:rsidR="006E4E52" w:rsidRPr="00662F0B" w:rsidRDefault="00942AC0" w:rsidP="00942AC0">
          <w:pPr>
            <w:spacing w:before="120"/>
            <w:jc w:val="center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-</w:t>
          </w:r>
          <w:r w:rsidR="006E4E52" w:rsidRPr="00662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6E4E52"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="006E4E52"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="006E4E52"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734085">
            <w:rPr>
              <w:rFonts w:ascii="Tahoma" w:hAnsi="Tahoma" w:cs="Tahoma"/>
              <w:bCs/>
              <w:noProof/>
              <w:sz w:val="16"/>
              <w:szCs w:val="16"/>
            </w:rPr>
            <w:t>4</w:t>
          </w:r>
          <w:r w:rsidR="006E4E52"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="006E4E52" w:rsidRPr="00662F0B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shd w:val="clear" w:color="auto" w:fill="auto"/>
        </w:tcPr>
        <w:p w:rsidR="006E4E52" w:rsidRPr="00662F0B" w:rsidRDefault="00734085" w:rsidP="009476AA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3.8pt;height:26.5pt">
                <v:imagedata r:id="rId1" o:title="espa1420_logo_rgb"/>
              </v:shape>
            </w:pict>
          </w:r>
        </w:p>
      </w:tc>
    </w:tr>
  </w:tbl>
  <w:p w:rsidR="00356178" w:rsidRPr="00B96215" w:rsidRDefault="00356178" w:rsidP="00B82C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54D" w:rsidRDefault="00EE354D">
      <w:r>
        <w:separator/>
      </w:r>
    </w:p>
  </w:footnote>
  <w:footnote w:type="continuationSeparator" w:id="0">
    <w:p w:rsidR="00EE354D" w:rsidRDefault="00EE3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7D33"/>
    <w:multiLevelType w:val="hybridMultilevel"/>
    <w:tmpl w:val="DE0897FE"/>
    <w:lvl w:ilvl="0" w:tplc="7D62A2C8">
      <w:start w:val="1"/>
      <w:numFmt w:val="bullet"/>
      <w:lvlText w:val=""/>
      <w:lvlJc w:val="left"/>
      <w:pPr>
        <w:ind w:left="108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F16122"/>
    <w:multiLevelType w:val="hybridMultilevel"/>
    <w:tmpl w:val="A1BE997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50842"/>
    <w:multiLevelType w:val="hybridMultilevel"/>
    <w:tmpl w:val="1A2096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02B15"/>
    <w:multiLevelType w:val="hybridMultilevel"/>
    <w:tmpl w:val="6E786A3A"/>
    <w:lvl w:ilvl="0" w:tplc="C4E4D3F2">
      <w:start w:val="4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987571"/>
    <w:multiLevelType w:val="hybridMultilevel"/>
    <w:tmpl w:val="850CAD5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E4A79"/>
    <w:multiLevelType w:val="hybridMultilevel"/>
    <w:tmpl w:val="A150F36A"/>
    <w:lvl w:ilvl="0" w:tplc="0408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92825D9"/>
    <w:multiLevelType w:val="hybridMultilevel"/>
    <w:tmpl w:val="818AF1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11473"/>
    <w:multiLevelType w:val="hybridMultilevel"/>
    <w:tmpl w:val="5E881406"/>
    <w:lvl w:ilvl="0" w:tplc="7D62A2C8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4F25A56"/>
    <w:multiLevelType w:val="hybridMultilevel"/>
    <w:tmpl w:val="C20E3F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A1A90"/>
    <w:multiLevelType w:val="hybridMultilevel"/>
    <w:tmpl w:val="E0826650"/>
    <w:lvl w:ilvl="0" w:tplc="C540C5B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9D626A"/>
    <w:multiLevelType w:val="hybridMultilevel"/>
    <w:tmpl w:val="99A02C0E"/>
    <w:lvl w:ilvl="0" w:tplc="C4E4D3F2">
      <w:start w:val="4"/>
      <w:numFmt w:val="bullet"/>
      <w:lvlText w:val="-"/>
      <w:lvlJc w:val="left"/>
      <w:pPr>
        <w:ind w:left="1364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8CB140F"/>
    <w:multiLevelType w:val="hybridMultilevel"/>
    <w:tmpl w:val="73E6B828"/>
    <w:lvl w:ilvl="0" w:tplc="C4E4D3F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F42699"/>
    <w:multiLevelType w:val="hybridMultilevel"/>
    <w:tmpl w:val="0EF8AF44"/>
    <w:lvl w:ilvl="0" w:tplc="C4E4D3F2">
      <w:start w:val="4"/>
      <w:numFmt w:val="bullet"/>
      <w:lvlText w:val="-"/>
      <w:lvlJc w:val="left"/>
      <w:pPr>
        <w:ind w:left="1364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EED3A58"/>
    <w:multiLevelType w:val="hybridMultilevel"/>
    <w:tmpl w:val="28768602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D37B2F"/>
    <w:multiLevelType w:val="multilevel"/>
    <w:tmpl w:val="BA8C0A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16">
    <w:nsid w:val="7DAA3087"/>
    <w:multiLevelType w:val="hybridMultilevel"/>
    <w:tmpl w:val="DE34329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13"/>
  </w:num>
  <w:num w:numId="7">
    <w:abstractNumId w:val="5"/>
  </w:num>
  <w:num w:numId="8">
    <w:abstractNumId w:val="14"/>
  </w:num>
  <w:num w:numId="9">
    <w:abstractNumId w:val="0"/>
  </w:num>
  <w:num w:numId="10">
    <w:abstractNumId w:val="11"/>
  </w:num>
  <w:num w:numId="11">
    <w:abstractNumId w:val="12"/>
  </w:num>
  <w:num w:numId="12">
    <w:abstractNumId w:val="10"/>
  </w:num>
  <w:num w:numId="13">
    <w:abstractNumId w:val="16"/>
  </w:num>
  <w:num w:numId="14">
    <w:abstractNumId w:val="7"/>
  </w:num>
  <w:num w:numId="15">
    <w:abstractNumId w:val="15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6762"/>
    <w:rsid w:val="00073179"/>
    <w:rsid w:val="0007457D"/>
    <w:rsid w:val="0007489C"/>
    <w:rsid w:val="00075451"/>
    <w:rsid w:val="000873AF"/>
    <w:rsid w:val="000A1ED7"/>
    <w:rsid w:val="000A20E6"/>
    <w:rsid w:val="000A67F2"/>
    <w:rsid w:val="000C40B8"/>
    <w:rsid w:val="000C615E"/>
    <w:rsid w:val="000D46F3"/>
    <w:rsid w:val="000E1C9E"/>
    <w:rsid w:val="000E3464"/>
    <w:rsid w:val="000E35DE"/>
    <w:rsid w:val="000E7534"/>
    <w:rsid w:val="000F26E2"/>
    <w:rsid w:val="00124F1D"/>
    <w:rsid w:val="001334D4"/>
    <w:rsid w:val="00137A2C"/>
    <w:rsid w:val="0018018C"/>
    <w:rsid w:val="001A2653"/>
    <w:rsid w:val="001A3558"/>
    <w:rsid w:val="001B4D0E"/>
    <w:rsid w:val="001E79E5"/>
    <w:rsid w:val="00241141"/>
    <w:rsid w:val="002412FD"/>
    <w:rsid w:val="00270D30"/>
    <w:rsid w:val="00274EA7"/>
    <w:rsid w:val="002B4225"/>
    <w:rsid w:val="002F5B94"/>
    <w:rsid w:val="003127D3"/>
    <w:rsid w:val="00316C79"/>
    <w:rsid w:val="00321117"/>
    <w:rsid w:val="00322896"/>
    <w:rsid w:val="00356178"/>
    <w:rsid w:val="00371E0D"/>
    <w:rsid w:val="00383E2F"/>
    <w:rsid w:val="00385ADC"/>
    <w:rsid w:val="00397694"/>
    <w:rsid w:val="003C4DA9"/>
    <w:rsid w:val="003C6AFB"/>
    <w:rsid w:val="003E29E1"/>
    <w:rsid w:val="003F5A31"/>
    <w:rsid w:val="00415700"/>
    <w:rsid w:val="0046042A"/>
    <w:rsid w:val="0046298B"/>
    <w:rsid w:val="004747B8"/>
    <w:rsid w:val="00491DDE"/>
    <w:rsid w:val="004A7D76"/>
    <w:rsid w:val="004B3FDF"/>
    <w:rsid w:val="004C5C2E"/>
    <w:rsid w:val="004D4743"/>
    <w:rsid w:val="004E79FE"/>
    <w:rsid w:val="0050060F"/>
    <w:rsid w:val="0050171D"/>
    <w:rsid w:val="00502A0A"/>
    <w:rsid w:val="00547EA8"/>
    <w:rsid w:val="0056664A"/>
    <w:rsid w:val="0057048C"/>
    <w:rsid w:val="00574C7E"/>
    <w:rsid w:val="00582EA9"/>
    <w:rsid w:val="00594BD3"/>
    <w:rsid w:val="005B3077"/>
    <w:rsid w:val="005C11AC"/>
    <w:rsid w:val="005D41E8"/>
    <w:rsid w:val="005D46A1"/>
    <w:rsid w:val="005E4F55"/>
    <w:rsid w:val="005F35AA"/>
    <w:rsid w:val="006401B1"/>
    <w:rsid w:val="00650C0F"/>
    <w:rsid w:val="00652195"/>
    <w:rsid w:val="00666049"/>
    <w:rsid w:val="006747EA"/>
    <w:rsid w:val="00681C38"/>
    <w:rsid w:val="00682A14"/>
    <w:rsid w:val="00692226"/>
    <w:rsid w:val="006D7E42"/>
    <w:rsid w:val="006E4E52"/>
    <w:rsid w:val="006F44E3"/>
    <w:rsid w:val="006F4767"/>
    <w:rsid w:val="00705586"/>
    <w:rsid w:val="007149C1"/>
    <w:rsid w:val="00716F97"/>
    <w:rsid w:val="00734085"/>
    <w:rsid w:val="00734E0F"/>
    <w:rsid w:val="00751E47"/>
    <w:rsid w:val="00752FAC"/>
    <w:rsid w:val="00770888"/>
    <w:rsid w:val="00772F2B"/>
    <w:rsid w:val="007A58F5"/>
    <w:rsid w:val="007B2D69"/>
    <w:rsid w:val="007B589C"/>
    <w:rsid w:val="007B747A"/>
    <w:rsid w:val="007E26A1"/>
    <w:rsid w:val="007F7218"/>
    <w:rsid w:val="00815DEA"/>
    <w:rsid w:val="008419A2"/>
    <w:rsid w:val="00843F3F"/>
    <w:rsid w:val="008628E7"/>
    <w:rsid w:val="0086486A"/>
    <w:rsid w:val="00883562"/>
    <w:rsid w:val="00892113"/>
    <w:rsid w:val="008A75C1"/>
    <w:rsid w:val="008B1AE9"/>
    <w:rsid w:val="008C0223"/>
    <w:rsid w:val="008E1385"/>
    <w:rsid w:val="008E2996"/>
    <w:rsid w:val="00900086"/>
    <w:rsid w:val="00912251"/>
    <w:rsid w:val="009220FA"/>
    <w:rsid w:val="00923CC5"/>
    <w:rsid w:val="00925F49"/>
    <w:rsid w:val="0093178E"/>
    <w:rsid w:val="0093255A"/>
    <w:rsid w:val="00942AC0"/>
    <w:rsid w:val="009476AA"/>
    <w:rsid w:val="009477A8"/>
    <w:rsid w:val="00961CF8"/>
    <w:rsid w:val="009777F9"/>
    <w:rsid w:val="00983ABB"/>
    <w:rsid w:val="00984CEB"/>
    <w:rsid w:val="009A74E7"/>
    <w:rsid w:val="009B7805"/>
    <w:rsid w:val="009C68DC"/>
    <w:rsid w:val="009E1B71"/>
    <w:rsid w:val="009F5989"/>
    <w:rsid w:val="00A6236B"/>
    <w:rsid w:val="00A63393"/>
    <w:rsid w:val="00A65513"/>
    <w:rsid w:val="00A678E3"/>
    <w:rsid w:val="00A73868"/>
    <w:rsid w:val="00A73F8E"/>
    <w:rsid w:val="00A75F65"/>
    <w:rsid w:val="00A9008E"/>
    <w:rsid w:val="00A95C36"/>
    <w:rsid w:val="00AB1F59"/>
    <w:rsid w:val="00AD251F"/>
    <w:rsid w:val="00B0225D"/>
    <w:rsid w:val="00B40275"/>
    <w:rsid w:val="00B43DCB"/>
    <w:rsid w:val="00B53C8E"/>
    <w:rsid w:val="00B605D5"/>
    <w:rsid w:val="00B61C77"/>
    <w:rsid w:val="00B63B20"/>
    <w:rsid w:val="00B7435C"/>
    <w:rsid w:val="00B82C78"/>
    <w:rsid w:val="00B955A7"/>
    <w:rsid w:val="00BA397D"/>
    <w:rsid w:val="00BC70F8"/>
    <w:rsid w:val="00BC7F08"/>
    <w:rsid w:val="00BD5197"/>
    <w:rsid w:val="00BE295A"/>
    <w:rsid w:val="00C0114E"/>
    <w:rsid w:val="00C14210"/>
    <w:rsid w:val="00C15738"/>
    <w:rsid w:val="00C359F9"/>
    <w:rsid w:val="00C403E7"/>
    <w:rsid w:val="00C43EA4"/>
    <w:rsid w:val="00C44DC9"/>
    <w:rsid w:val="00C541BD"/>
    <w:rsid w:val="00C627A4"/>
    <w:rsid w:val="00C66E4E"/>
    <w:rsid w:val="00C7540A"/>
    <w:rsid w:val="00C80A5C"/>
    <w:rsid w:val="00C84200"/>
    <w:rsid w:val="00CD64D9"/>
    <w:rsid w:val="00CD659C"/>
    <w:rsid w:val="00CE1F2E"/>
    <w:rsid w:val="00CE3947"/>
    <w:rsid w:val="00CE441E"/>
    <w:rsid w:val="00CE5C88"/>
    <w:rsid w:val="00D10C62"/>
    <w:rsid w:val="00D11659"/>
    <w:rsid w:val="00D20BB8"/>
    <w:rsid w:val="00D25159"/>
    <w:rsid w:val="00D269CF"/>
    <w:rsid w:val="00D50702"/>
    <w:rsid w:val="00D56545"/>
    <w:rsid w:val="00D60E12"/>
    <w:rsid w:val="00D914E3"/>
    <w:rsid w:val="00D927B7"/>
    <w:rsid w:val="00DB7748"/>
    <w:rsid w:val="00DC09A6"/>
    <w:rsid w:val="00DC2FF0"/>
    <w:rsid w:val="00DC451F"/>
    <w:rsid w:val="00DC5130"/>
    <w:rsid w:val="00DD2406"/>
    <w:rsid w:val="00DE427D"/>
    <w:rsid w:val="00DE5C44"/>
    <w:rsid w:val="00DF071B"/>
    <w:rsid w:val="00DF5754"/>
    <w:rsid w:val="00DF6BF2"/>
    <w:rsid w:val="00E17C3A"/>
    <w:rsid w:val="00E32157"/>
    <w:rsid w:val="00E36685"/>
    <w:rsid w:val="00E57350"/>
    <w:rsid w:val="00E611A6"/>
    <w:rsid w:val="00EA76F7"/>
    <w:rsid w:val="00EB060B"/>
    <w:rsid w:val="00ED1DEA"/>
    <w:rsid w:val="00ED4689"/>
    <w:rsid w:val="00EE1CF9"/>
    <w:rsid w:val="00EE354D"/>
    <w:rsid w:val="00EE4C49"/>
    <w:rsid w:val="00EE6AE8"/>
    <w:rsid w:val="00F01B57"/>
    <w:rsid w:val="00F0332A"/>
    <w:rsid w:val="00F0452F"/>
    <w:rsid w:val="00F05CD0"/>
    <w:rsid w:val="00F14438"/>
    <w:rsid w:val="00F151DD"/>
    <w:rsid w:val="00F15650"/>
    <w:rsid w:val="00F34D5B"/>
    <w:rsid w:val="00F546A7"/>
    <w:rsid w:val="00F56328"/>
    <w:rsid w:val="00F877F6"/>
    <w:rsid w:val="00FA5EEC"/>
    <w:rsid w:val="00FB050A"/>
    <w:rsid w:val="00FC1D1C"/>
    <w:rsid w:val="00FD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A5EE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FA5EEC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6E4E52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rsid w:val="006E4E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E4E5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4E0F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B589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3A93B-4C60-484E-AC4F-9C9B3FB5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1231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17</cp:revision>
  <cp:lastPrinted>2015-10-05T15:23:00Z</cp:lastPrinted>
  <dcterms:created xsi:type="dcterms:W3CDTF">2015-07-03T16:16:00Z</dcterms:created>
  <dcterms:modified xsi:type="dcterms:W3CDTF">2015-11-07T14:49:00Z</dcterms:modified>
</cp:coreProperties>
</file>